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A6E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eastAsia="zh-CN"/>
        </w:rPr>
        <w:t>附件</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链主企业需求</w:t>
      </w:r>
    </w:p>
    <w:p w14:paraId="3F97F8A4">
      <w:pPr>
        <w:spacing w:after="240" w:line="720" w:lineRule="exact"/>
        <w:jc w:val="center"/>
      </w:pPr>
      <w:r>
        <w:rPr>
          <w:rFonts w:ascii="Times New Roman" w:hAnsi="Times New Roman" w:eastAsia="方正小标宋简体"/>
          <w:b w:val="0"/>
          <w:sz w:val="44"/>
        </w:rPr>
        <w:t>滨州齐耐新材料有限公司合作需求</w:t>
      </w:r>
    </w:p>
    <w:p w14:paraId="45F36283">
      <w:pPr>
        <w:spacing w:after="160" w:line="560" w:lineRule="exact"/>
      </w:pPr>
      <w:r>
        <w:rPr>
          <w:rFonts w:ascii="Times New Roman" w:hAnsi="Times New Roman" w:eastAsia="黑体"/>
          <w:b w:val="0"/>
          <w:sz w:val="32"/>
        </w:rPr>
        <w:t>一、企业基本情况</w:t>
      </w:r>
    </w:p>
    <w:p w14:paraId="4963DB13">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滨州齐耐新材料有限公司位于沾化区临港产业园，是区域内重要的刚玉新材料生产企业，主要从事高体密白刚玉研发、生产与销售，产品广泛应用于工业耐火材料、精密磨料磨具、工件喷砂抛光等传统领域。企业建有规模化电弧炉冶炼、破碎分级加工生产线，具备大批量稳定生产能力。</w:t>
      </w:r>
    </w:p>
    <w:p w14:paraId="5CDD433C">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企业主导产品为高体密白刚玉，具有体密度高、Al₂O₃纯度高、杂质含量低、粒度分布可控等特点，可实现按客户指标定制化生产，在耐火材料、磨料磨具领域长期稳定供货，品质获得下游客户广泛认可。</w:t>
      </w:r>
    </w:p>
    <w:p w14:paraId="3C505CB7">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电弧炉冶炼属于高耗能工序，企业电力消耗体量较大，绿电资源供给对企业降本减碳、获取绿色产品认证、拓展国内外市场具有重要作用。企业生产核心原料为氧化铝，上游合作企业汇宏新材料同处临港产业园，厂区相距较近，氧化铝原料采用罐车开展园区内部短途倒运，无需跨区域长途运输，实现园区“隔墙供应、就近配套”。相较于外部市场长途汽运采购模式，企业物流运输成本降低40%，有效削减长途货运燃油、过路及多次装卸等综合费用；规避长距离道路运输安全风险，减少装卸环节物料损耗，原料到货周期大幅缩短，保障冶炼生产线连续稳定运行。</w:t>
      </w:r>
    </w:p>
    <w:p w14:paraId="3919A7ED">
      <w:pPr>
        <w:keepNext w:val="0"/>
        <w:keepLines w:val="0"/>
        <w:pageBreakBefore w:val="0"/>
        <w:widowControl w:val="0"/>
        <w:kinsoku/>
        <w:wordWrap/>
        <w:overflowPunct/>
        <w:topLinePunct w:val="0"/>
        <w:autoSpaceDE/>
        <w:autoSpaceDN/>
        <w:bidi w:val="0"/>
        <w:adjustRightInd/>
        <w:snapToGrid/>
        <w:spacing w:after="160" w:line="540" w:lineRule="exact"/>
        <w:textAlignment w:val="auto"/>
      </w:pPr>
      <w:r>
        <w:rPr>
          <w:rFonts w:ascii="Times New Roman" w:hAnsi="Times New Roman" w:eastAsia="黑体"/>
          <w:b w:val="0"/>
          <w:sz w:val="32"/>
        </w:rPr>
        <w:t>二、合作需求</w:t>
      </w:r>
    </w:p>
    <w:p w14:paraId="3A32400D">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（一）采供需求</w:t>
      </w:r>
    </w:p>
    <w:p w14:paraId="416680A7">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立足现有氧化铝罐车短途倒运的协作基础，面向省内企业开放采购配套，扩大园区及周边上游产业链就近供应份额，实现省内产业内循环、抱团发展。</w:t>
      </w:r>
    </w:p>
    <w:p w14:paraId="5FC0FC27">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1．原材料：氧化铝（Al₂O₃含量≥98.5%，低钠低杂质），年需求量约</w:t>
      </w:r>
      <w:r>
        <w:rPr>
          <w:rFonts w:hint="eastAsia" w:ascii="Times New Roman" w:hAnsi="Times New Roman" w:eastAsia="仿宋_GB2312"/>
          <w:b w:val="0"/>
          <w:sz w:val="28"/>
          <w:lang w:val="en-US" w:eastAsia="zh-CN"/>
        </w:rPr>
        <w:t>15</w:t>
      </w:r>
      <w:r>
        <w:rPr>
          <w:rFonts w:ascii="Times New Roman" w:hAnsi="Times New Roman" w:eastAsia="仿宋_GB2312"/>
          <w:b w:val="0"/>
          <w:sz w:val="28"/>
        </w:rPr>
        <w:t>万吨，优先深化与汇宏新材料协同保供，优化罐车转运调度、统筹装卸排班，稳定年度供应规模，持续挖掘就近保供降本空间。</w:t>
      </w:r>
    </w:p>
    <w:p w14:paraId="437FA9F9">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hint="eastAsia" w:ascii="Times New Roman" w:hAnsi="Times New Roman" w:eastAsia="仿宋_GB2312"/>
          <w:b w:val="0"/>
          <w:sz w:val="28"/>
          <w:lang w:val="en-US" w:eastAsia="zh-CN"/>
        </w:rPr>
        <w:t>2</w:t>
      </w:r>
      <w:r>
        <w:rPr>
          <w:rFonts w:ascii="Times New Roman" w:hAnsi="Times New Roman" w:eastAsia="仿宋_GB2312"/>
          <w:b w:val="0"/>
          <w:sz w:val="28"/>
        </w:rPr>
        <w:t>．包材：成品包装用吨袋（年需求约</w:t>
      </w:r>
      <w:r>
        <w:rPr>
          <w:rFonts w:hint="eastAsia" w:ascii="Times New Roman" w:hAnsi="Times New Roman" w:eastAsia="仿宋_GB2312"/>
          <w:b w:val="0"/>
          <w:sz w:val="28"/>
          <w:lang w:val="en-US" w:eastAsia="zh-CN"/>
        </w:rPr>
        <w:t>20</w:t>
      </w:r>
      <w:r>
        <w:rPr>
          <w:rFonts w:ascii="Times New Roman" w:hAnsi="Times New Roman" w:eastAsia="仿宋_GB2312"/>
          <w:b w:val="0"/>
          <w:sz w:val="28"/>
        </w:rPr>
        <w:t>万条）、内膜袋（年需求约</w:t>
      </w:r>
      <w:r>
        <w:rPr>
          <w:rFonts w:hint="eastAsia" w:ascii="Times New Roman" w:hAnsi="Times New Roman" w:eastAsia="仿宋_GB2312"/>
          <w:b w:val="0"/>
          <w:sz w:val="28"/>
          <w:lang w:val="en-US" w:eastAsia="zh-CN"/>
        </w:rPr>
        <w:t>40</w:t>
      </w:r>
      <w:r>
        <w:rPr>
          <w:rFonts w:ascii="Times New Roman" w:hAnsi="Times New Roman" w:eastAsia="仿宋_GB2312"/>
          <w:b w:val="0"/>
          <w:sz w:val="28"/>
        </w:rPr>
        <w:t>万条），欢迎省内包装制品企业对接合作，实现就地供应、按需配送。</w:t>
      </w:r>
    </w:p>
    <w:p w14:paraId="29F831F3">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hint="eastAsia" w:ascii="Times New Roman" w:hAnsi="Times New Roman" w:eastAsia="仿宋_GB2312"/>
          <w:b w:val="0"/>
          <w:sz w:val="28"/>
          <w:lang w:val="en-US" w:eastAsia="zh-CN"/>
        </w:rPr>
        <w:t>3</w:t>
      </w:r>
      <w:r>
        <w:rPr>
          <w:rFonts w:ascii="Times New Roman" w:hAnsi="Times New Roman" w:eastAsia="仿宋_GB2312"/>
          <w:b w:val="0"/>
          <w:sz w:val="28"/>
        </w:rPr>
        <w:t>．设备零部件：电弧炉、破碎筛分生产线易损件更换频繁，包含冶炼电极、耐磨衬板、筛网、输送配件等，目前备件主要外购于外地厂商，</w:t>
      </w:r>
      <w:r>
        <w:rPr>
          <w:rFonts w:hint="eastAsia" w:ascii="Times New Roman" w:hAnsi="Times New Roman" w:eastAsia="仿宋_GB2312"/>
          <w:b w:val="0"/>
          <w:sz w:val="28"/>
          <w:lang w:val="en-US" w:eastAsia="zh-CN"/>
        </w:rPr>
        <w:t>每年所需电极约为300吨，目前</w:t>
      </w:r>
      <w:r>
        <w:rPr>
          <w:rFonts w:ascii="Times New Roman" w:hAnsi="Times New Roman" w:eastAsia="仿宋_GB2312"/>
          <w:b w:val="0"/>
          <w:sz w:val="28"/>
        </w:rPr>
        <w:t>供货周期长，故障时易造成停产损失。希望联动省内及周边机加工、设备配套企业，实现备品备件就近供应、应急快速响应，缩短设备检修停工时长，减少备件库存资金占用。</w:t>
      </w:r>
    </w:p>
    <w:p w14:paraId="4F235C7A">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（二）环保需求</w:t>
      </w:r>
    </w:p>
    <w:p w14:paraId="4094C5A2">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1．绿电合作：电弧炉冶炼工序用电负荷高，意向对接风电、光伏等绿电资源，争取绿电直供、绿电交易合作，加大绿电消纳规模，降低用电综合成本，减少生产碳排放。</w:t>
      </w:r>
    </w:p>
    <w:p w14:paraId="4F0AD970">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2．节能降耗改造：希望对接节能服务企业，开展电弧炉能效诊断、余热回收利用、电机变频改造等节能降耗项目，实施能源精细化管理，降低单位产品综合能耗。</w:t>
      </w:r>
    </w:p>
    <w:p w14:paraId="7CE589CC">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3．环保设备与耗材：除尘、降噪等环保设施运行所需滤材</w:t>
      </w:r>
      <w:r>
        <w:rPr>
          <w:rFonts w:hint="eastAsia" w:ascii="Times New Roman" w:hAnsi="Times New Roman" w:eastAsia="仿宋_GB2312"/>
          <w:b w:val="0"/>
          <w:sz w:val="28"/>
          <w:lang w:val="en-US" w:eastAsia="zh-CN"/>
        </w:rPr>
        <w:t>等</w:t>
      </w:r>
      <w:r>
        <w:rPr>
          <w:rFonts w:ascii="Times New Roman" w:hAnsi="Times New Roman" w:eastAsia="仿宋_GB2312"/>
          <w:b w:val="0"/>
          <w:sz w:val="28"/>
        </w:rPr>
        <w:t>耗材，希望实现本地化稳定供应；同时开展碳足迹核算、绿色工厂创建等双碳方向合作，获取绿色产品认证，为开拓海外及高端客户市场提供支撑。</w:t>
      </w:r>
    </w:p>
    <w:p w14:paraId="6B1E0ECD">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（三）研发需求</w:t>
      </w:r>
    </w:p>
    <w:p w14:paraId="44EC1E98">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1．关键技术攻关：依托现有电弧炉冶炼白刚玉产业化基础，重点攻关低钠高纯白刚玉制备、刚玉颗粒改性、超细微粉精细化分级加工等关键技术，优化冶炼—破碎—分级全流程工艺，提升产品体密、纯度核心指标，进一步降低单位产品能耗。</w:t>
      </w:r>
    </w:p>
    <w:p w14:paraId="2E690C73">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2．产学研合作：对接材料类高校、科研院所开展联合攻关，希望联合搭建小试、中试试验平台，开展工艺验证，推动实验室技术落地工业化生产；探索工艺共建、技术输出等多元化合作模式，加快新材料技术成果产业化。</w:t>
      </w:r>
    </w:p>
    <w:p w14:paraId="2E4CF24E">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3．现有技术优化升级：面向先进陶瓷、新能源热防护、半导体精密抛光等新兴领域，开发专用刚玉新材料，补齐现有产品性能短板，拓展产品应用边界。</w:t>
      </w:r>
    </w:p>
    <w:p w14:paraId="38F377DE">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（四）人才需求</w:t>
      </w:r>
    </w:p>
    <w:p w14:paraId="14092F85">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1．高端技术人才：引进新材料、冶金工程等方向的</w:t>
      </w:r>
      <w:r>
        <w:rPr>
          <w:rFonts w:hint="eastAsia" w:ascii="Times New Roman" w:hAnsi="Times New Roman" w:eastAsia="仿宋_GB2312"/>
          <w:b w:val="0"/>
          <w:sz w:val="28"/>
          <w:lang w:val="en-US" w:eastAsia="zh-CN"/>
        </w:rPr>
        <w:t>本科以上</w:t>
      </w:r>
      <w:r>
        <w:rPr>
          <w:rFonts w:ascii="Times New Roman" w:hAnsi="Times New Roman" w:eastAsia="仿宋_GB2312"/>
          <w:b w:val="0"/>
          <w:sz w:val="28"/>
        </w:rPr>
        <w:t>及高级职称研发人才</w:t>
      </w:r>
      <w:r>
        <w:rPr>
          <w:rFonts w:hint="eastAsia" w:ascii="Times New Roman" w:hAnsi="Times New Roman" w:eastAsia="仿宋_GB2312"/>
          <w:b w:val="0"/>
          <w:sz w:val="28"/>
          <w:lang w:val="en-US" w:eastAsia="zh-CN"/>
        </w:rPr>
        <w:t>5人左右</w:t>
      </w:r>
      <w:r>
        <w:rPr>
          <w:rFonts w:ascii="Times New Roman" w:hAnsi="Times New Roman" w:eastAsia="仿宋_GB2312"/>
          <w:b w:val="0"/>
          <w:sz w:val="28"/>
        </w:rPr>
        <w:t>，支撑关键技术攻关和新产品开发。</w:t>
      </w:r>
    </w:p>
    <w:p w14:paraId="20A5CECF">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2．管理人才：引进精益生产、供应链管理、国际市场开拓等方面的中高级管理人才，提升企业现代化管理水平。</w:t>
      </w:r>
    </w:p>
    <w:p w14:paraId="5135F59B">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3．技能人才：面向电弧炉冶炼、设备维护等岗位，希望与省内职业院校开展校企合作、订单式培养，共建实习实训基地，稳定高技能人才队伍。</w:t>
      </w:r>
    </w:p>
    <w:p w14:paraId="230FFEE6">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（五）项目共建</w:t>
      </w:r>
    </w:p>
    <w:p w14:paraId="6D8D2E7F">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1．在建项目合作：企业在园区有新建、改扩建项目规划，涉及冶炼生产线升级、仓储物流配套等建设内容，欢迎省内工程设计、装备制造、施工安装企业参与项目招投标合作。</w:t>
      </w:r>
    </w:p>
    <w:p w14:paraId="246A8951">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2．省级、国家级项目合作：希望与高校院所联合申报省级重大科技创新工程、新旧动能转换重大项目，以及国家级绿色工厂、</w:t>
      </w:r>
      <w:r>
        <w:rPr>
          <w:rFonts w:hint="eastAsia" w:ascii="Times New Roman" w:hAnsi="Times New Roman" w:eastAsia="仿宋_GB2312"/>
          <w:b w:val="0"/>
          <w:sz w:val="28"/>
          <w:lang w:val="en-US" w:eastAsia="zh-CN"/>
        </w:rPr>
        <w:t>省重点项目</w:t>
      </w:r>
      <w:r>
        <w:rPr>
          <w:rFonts w:ascii="Times New Roman" w:hAnsi="Times New Roman" w:eastAsia="仿宋_GB2312"/>
          <w:b w:val="0"/>
          <w:sz w:val="28"/>
        </w:rPr>
        <w:t>等示范项目，共同争取政策支持，拓展项目合作空间。</w:t>
      </w:r>
    </w:p>
    <w:p w14:paraId="15452E21">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（六）市场应用</w:t>
      </w:r>
    </w:p>
    <w:p w14:paraId="67D433B0">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1．主导产品与优势：主导产品高体密白刚玉，体密度高、纯度高、杂质低、粒度分布可控，可按客户指标定制生产，性价比优势明显，供应稳定可靠。</w:t>
      </w:r>
    </w:p>
    <w:p w14:paraId="72111D6C">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2．深耕现有行业：产品当前主要供应耐火材料、磨料磨具、喷砂抛光领域，希望对接省内及周边刚玉深加工企业，推行原料就近直供，开展半成品加工、复配改性等业务协作，减少物料往复运输。</w:t>
      </w:r>
    </w:p>
    <w:p w14:paraId="5F2FDBED">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3．拓展新兴赛道：面向新能源、先进陶瓷、精密抛光行业挖掘优质客户，建立长期稳定供货渠道，开展下游对接，共建应用验证与联合推广机制。</w:t>
      </w:r>
    </w:p>
    <w:p w14:paraId="0262DF6B">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4．产业链集群建设：希望招引刚玉制品深加工企业落地园区，打通“氧化铝—白刚玉—终端制品”完整产业链，形成上下游联动的产业集群，提升临港产业园铝基新材料整体竞争实力。</w:t>
      </w:r>
    </w:p>
    <w:p w14:paraId="0D902DC4">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（七）出海需求</w:t>
      </w:r>
    </w:p>
    <w:p w14:paraId="51FFAD99">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pPr>
      <w:r>
        <w:rPr>
          <w:rFonts w:ascii="Times New Roman" w:hAnsi="Times New Roman" w:eastAsia="仿宋_GB2312"/>
          <w:b w:val="0"/>
          <w:sz w:val="28"/>
        </w:rPr>
        <w:t>1．产品出口营销：白刚玉产品在东南亚、日韩、中东、欧洲等国际市场有明确需求，希望借助省级对接平台，对接外贸综合服务企业、跨境电商平台及海外代理商，开展产品出口营销。</w:t>
      </w:r>
    </w:p>
    <w:p w14:paraId="4027AC48">
      <w:pPr>
        <w:keepNext w:val="0"/>
        <w:keepLines w:val="0"/>
        <w:pageBreakBefore w:val="0"/>
        <w:widowControl w:val="0"/>
        <w:kinsoku/>
        <w:wordWrap/>
        <w:overflowPunct/>
        <w:topLinePunct w:val="0"/>
        <w:autoSpaceDE/>
        <w:autoSpaceDN/>
        <w:bidi w:val="0"/>
        <w:adjustRightInd/>
        <w:snapToGrid/>
        <w:spacing w:after="120" w:line="540" w:lineRule="exact"/>
        <w:ind w:firstLine="560"/>
        <w:textAlignment w:val="auto"/>
        <w:rPr>
          <w:rFonts w:ascii="Times New Roman" w:hAnsi="Times New Roman" w:eastAsia="仿宋_GB2312"/>
          <w:b w:val="0"/>
          <w:sz w:val="28"/>
        </w:rPr>
      </w:pPr>
      <w:r>
        <w:rPr>
          <w:rFonts w:ascii="Times New Roman" w:hAnsi="Times New Roman" w:eastAsia="仿宋_GB2312"/>
          <w:b w:val="0"/>
          <w:sz w:val="28"/>
        </w:rPr>
        <w:t>2．出海渠道拓展：希望与具有海外渠道资源的链上企业共享客户与渠道资源，联合参加国际展会、建设海外营销网络；依托绿电认证与绿色产品认证，提升产品在国际高端市场的竞争力，稳步扩大出口规模。</w:t>
      </w:r>
    </w:p>
    <w:p w14:paraId="619E4106">
      <w:pPr>
        <w:keepNext w:val="0"/>
        <w:keepLines w:val="0"/>
        <w:pageBreakBefore w:val="0"/>
        <w:widowControl w:val="0"/>
        <w:kinsoku/>
        <w:wordWrap/>
        <w:overflowPunct/>
        <w:topLinePunct w:val="0"/>
        <w:autoSpaceDE/>
        <w:autoSpaceDN/>
        <w:bidi w:val="0"/>
        <w:adjustRightInd/>
        <w:snapToGrid/>
        <w:spacing w:after="120" w:line="540" w:lineRule="exact"/>
        <w:textAlignment w:val="auto"/>
      </w:pPr>
      <w:r>
        <w:rPr>
          <w:rFonts w:ascii="Times New Roman" w:hAnsi="Times New Roman" w:eastAsia="楷体_GB2312"/>
          <w:b/>
          <w:sz w:val="30"/>
        </w:rPr>
        <w:t>（</w:t>
      </w:r>
      <w:r>
        <w:rPr>
          <w:rFonts w:hint="eastAsia" w:ascii="Times New Roman" w:hAnsi="Times New Roman" w:eastAsia="楷体_GB2312"/>
          <w:b/>
          <w:sz w:val="30"/>
          <w:lang w:val="en-US" w:eastAsia="zh-CN"/>
        </w:rPr>
        <w:t>八</w:t>
      </w:r>
      <w:r>
        <w:rPr>
          <w:rFonts w:ascii="Times New Roman" w:hAnsi="Times New Roman" w:eastAsia="楷体_GB2312"/>
          <w:b/>
          <w:sz w:val="30"/>
        </w:rPr>
        <w:t>）</w:t>
      </w:r>
      <w:r>
        <w:rPr>
          <w:rFonts w:hint="eastAsia" w:ascii="Times New Roman" w:hAnsi="Times New Roman" w:eastAsia="楷体_GB2312"/>
          <w:b/>
          <w:sz w:val="30"/>
          <w:lang w:val="en-US" w:eastAsia="zh-CN"/>
        </w:rPr>
        <w:t>金融</w:t>
      </w:r>
      <w:r>
        <w:rPr>
          <w:rFonts w:ascii="Times New Roman" w:hAnsi="Times New Roman" w:eastAsia="楷体_GB2312"/>
          <w:b/>
          <w:sz w:val="30"/>
        </w:rPr>
        <w:t>需求</w:t>
      </w:r>
    </w:p>
    <w:p w14:paraId="54442EDF">
      <w:pPr>
        <w:keepNext w:val="0"/>
        <w:keepLines w:val="0"/>
        <w:pageBreakBefore w:val="0"/>
        <w:widowControl w:val="0"/>
        <w:kinsoku/>
        <w:wordWrap/>
        <w:overflowPunct/>
        <w:topLinePunct w:val="0"/>
        <w:autoSpaceDE/>
        <w:autoSpaceDN/>
        <w:bidi w:val="0"/>
        <w:adjustRightInd/>
        <w:snapToGrid/>
        <w:spacing w:after="120" w:line="540" w:lineRule="exact"/>
        <w:ind w:firstLine="560" w:firstLineChars="200"/>
        <w:textAlignment w:val="auto"/>
        <w:rPr>
          <w:rFonts w:hint="eastAsia" w:ascii="Times New Roman" w:hAnsi="Times New Roman" w:eastAsia="仿宋_GB2312"/>
          <w:b w:val="0"/>
          <w:sz w:val="28"/>
        </w:rPr>
      </w:pPr>
      <w:r>
        <w:rPr>
          <w:rFonts w:hint="eastAsia" w:ascii="Times New Roman" w:hAnsi="Times New Roman" w:eastAsia="仿宋_GB2312"/>
          <w:b w:val="0"/>
          <w:sz w:val="28"/>
        </w:rPr>
        <w:t>在建项目融资：企业在园区新建</w:t>
      </w:r>
      <w:r>
        <w:rPr>
          <w:rFonts w:hint="eastAsia" w:ascii="Times New Roman" w:hAnsi="Times New Roman" w:eastAsia="仿宋_GB2312"/>
          <w:b w:val="0"/>
          <w:sz w:val="28"/>
          <w:lang w:val="en-US" w:eastAsia="zh-CN"/>
        </w:rPr>
        <w:t>板状刚玉</w:t>
      </w:r>
      <w:r>
        <w:rPr>
          <w:rFonts w:hint="eastAsia" w:ascii="Times New Roman" w:hAnsi="Times New Roman" w:eastAsia="仿宋_GB2312"/>
          <w:b w:val="0"/>
          <w:sz w:val="28"/>
        </w:rPr>
        <w:t>项目</w:t>
      </w:r>
      <w:r>
        <w:rPr>
          <w:rFonts w:hint="eastAsia" w:ascii="Times New Roman" w:hAnsi="Times New Roman" w:eastAsia="仿宋_GB2312"/>
          <w:b w:val="0"/>
          <w:sz w:val="28"/>
          <w:lang w:val="en-US" w:eastAsia="zh-CN"/>
        </w:rPr>
        <w:t>年产十万吨，</w:t>
      </w:r>
      <w:r>
        <w:rPr>
          <w:rFonts w:hint="eastAsia" w:ascii="Times New Roman" w:hAnsi="Times New Roman" w:eastAsia="仿宋_GB2312"/>
          <w:b w:val="0"/>
          <w:sz w:val="28"/>
        </w:rPr>
        <w:t>存在中长期资金需求，拟通过银行项目贷款、设备融资租赁、供应链金融等方式筹措。</w:t>
      </w:r>
    </w:p>
    <w:p w14:paraId="5859ACAE">
      <w:pPr>
        <w:spacing w:after="120" w:line="560" w:lineRule="exact"/>
        <w:ind w:firstLine="560"/>
        <w:rPr>
          <w:rFonts w:ascii="Times New Roman" w:hAnsi="Times New Roman" w:eastAsia="仿宋_GB2312"/>
          <w:b w:val="0"/>
          <w:sz w:val="28"/>
        </w:rPr>
      </w:pPr>
    </w:p>
    <w:p w14:paraId="5C602EDF">
      <w:pPr>
        <w:spacing w:after="120" w:line="560" w:lineRule="exact"/>
        <w:ind w:firstLine="560"/>
        <w:rPr>
          <w:rFonts w:ascii="Times New Roman" w:hAnsi="Times New Roman" w:eastAsia="仿宋_GB2312"/>
          <w:b w:val="0"/>
          <w:sz w:val="28"/>
        </w:rPr>
        <w:sectPr>
          <w:footerReference r:id="rId3" w:type="default"/>
          <w:pgSz w:w="11906" w:h="16838"/>
          <w:pgMar w:top="1440" w:right="1800" w:bottom="1440" w:left="1800" w:header="851" w:footer="992" w:gutter="0"/>
          <w:pgNumType w:fmt="numberInDash"/>
          <w:cols w:space="720" w:num="1"/>
          <w:docGrid w:type="lines" w:linePitch="312" w:charSpace="0"/>
        </w:sectPr>
      </w:pPr>
    </w:p>
    <w:p w14:paraId="4193F949">
      <w:pPr>
        <w:spacing w:after="240" w:line="720" w:lineRule="exact"/>
        <w:jc w:val="center"/>
        <w:rPr>
          <w:rFonts w:ascii="Times New Roman" w:hAnsi="Times New Roman" w:eastAsia="方正小标宋简体" w:cs="Times New Roman"/>
          <w:b w:val="0"/>
          <w:sz w:val="44"/>
        </w:rPr>
      </w:pPr>
      <w:r>
        <w:rPr>
          <w:rFonts w:ascii="Times New Roman" w:hAnsi="Times New Roman" w:eastAsia="方正小标宋简体" w:cs="Times New Roman"/>
          <w:b w:val="0"/>
          <w:sz w:val="44"/>
        </w:rPr>
        <w:t>中顺恒辉（滨州）新材料有限公司合作需求</w:t>
      </w:r>
    </w:p>
    <w:p w14:paraId="05104142">
      <w:pPr>
        <w:pStyle w:val="6"/>
        <w:keepNext w:val="0"/>
        <w:keepLines w:val="0"/>
        <w:pageBreakBefore w:val="0"/>
        <w:kinsoku/>
        <w:wordWrap/>
        <w:overflowPunct/>
        <w:topLinePunct w:val="0"/>
        <w:autoSpaceDE/>
        <w:autoSpaceDN/>
        <w:bidi w:val="0"/>
        <w:adjustRightInd/>
        <w:snapToGrid/>
        <w:spacing w:after="0" w:line="550" w:lineRule="exact"/>
        <w:ind w:firstLine="640" w:firstLineChars="200"/>
        <w:jc w:val="both"/>
        <w:textAlignment w:val="auto"/>
        <w:rPr>
          <w:rFonts w:ascii="宋体" w:hAnsi="宋体" w:eastAsia="宋体"/>
          <w:sz w:val="24"/>
          <w:szCs w:val="24"/>
        </w:rPr>
      </w:pPr>
      <w:r>
        <w:rPr>
          <w:rFonts w:hint="eastAsia"/>
        </w:rPr>
        <w:t>一、企业基本情况</w:t>
      </w:r>
    </w:p>
    <w:p w14:paraId="62901DD4">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rPr>
        <w:t>中顺恒辉（滨州）新材料有限公司成立于2020年12月，位于山东省滨州市沾化区临港产业园，注册资本8000万元，占地150亩。公司建有年产20万吨</w:t>
      </w:r>
      <w:r>
        <w:rPr>
          <w:rFonts w:hint="eastAsia"/>
          <w:lang w:eastAsia="zh-CN"/>
        </w:rPr>
        <w:t>微纳米级超细氢氧化铝阻燃微粉</w:t>
      </w:r>
      <w:r>
        <w:rPr>
          <w:rFonts w:hint="eastAsia"/>
        </w:rPr>
        <w:t>、年产3万吨低钠微晶铝基功能材料生产基地，项目总投资约7.23亿元，被列为2022年山东省重大工程项目。公司专</w:t>
      </w:r>
      <w:r>
        <w:rPr>
          <w:rFonts w:hint="eastAsia"/>
          <w:lang w:eastAsia="zh-CN"/>
        </w:rPr>
        <w:t>注于</w:t>
      </w:r>
      <w:r>
        <w:rPr>
          <w:rFonts w:hint="eastAsia"/>
        </w:rPr>
        <w:t>微纳米级超细氢氧化铝阻燃微粉的研发与生产，主导产品属于工业“六基”关键基础材料领域，广泛应用于新能源锂电池隔膜、光伏线缆防护、特种阻燃线缆、5G通信等国家战略产业，产品实现进口替代与超越，入选滨州市</w:t>
      </w:r>
      <w:r>
        <w:rPr>
          <w:rFonts w:hint="eastAsia"/>
          <w:lang w:eastAsia="zh-CN"/>
        </w:rPr>
        <w:t>“</w:t>
      </w:r>
      <w:r>
        <w:rPr>
          <w:rFonts w:hint="eastAsia"/>
        </w:rPr>
        <w:t>冠军产品</w:t>
      </w:r>
      <w:r>
        <w:rPr>
          <w:rFonts w:hint="eastAsia"/>
          <w:lang w:eastAsia="zh-CN"/>
        </w:rPr>
        <w:t>”</w:t>
      </w:r>
      <w:r>
        <w:rPr>
          <w:rFonts w:hint="eastAsia"/>
        </w:rPr>
        <w:t>名录</w:t>
      </w:r>
      <w:r>
        <w:rPr>
          <w:rFonts w:hint="eastAsia"/>
          <w:lang w:val="en-US" w:eastAsia="zh-CN"/>
        </w:rPr>
        <w:t>及“好品滨州</w:t>
      </w:r>
      <w:r>
        <w:rPr>
          <w:rFonts w:hint="default"/>
          <w:lang w:val="en-US" w:eastAsia="zh-CN"/>
        </w:rPr>
        <w:t>”</w:t>
      </w:r>
      <w:r>
        <w:rPr>
          <w:rFonts w:hint="eastAsia"/>
          <w:lang w:val="en-US" w:eastAsia="zh-CN"/>
        </w:rPr>
        <w:t>产品名单</w:t>
      </w:r>
      <w:r>
        <w:rPr>
          <w:rFonts w:hint="eastAsia"/>
        </w:rPr>
        <w:t>。公司先后荣获国家级高新技术企业、山东省专精特新中小企业、山东省创新型中小企业、山东省智能制造优秀场景等称号，营业收入连续三年保持高速增长。</w:t>
      </w:r>
    </w:p>
    <w:p w14:paraId="0CEF4EAF">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rPr>
        <w:t>公司主导产品</w:t>
      </w:r>
      <w:r>
        <w:rPr>
          <w:rFonts w:hint="eastAsia"/>
          <w:lang w:val="en-US" w:eastAsia="zh-CN"/>
        </w:rPr>
        <w:t>具备高阻燃性、卓越耐候性及优异流动</w:t>
      </w:r>
      <w:r>
        <w:rPr>
          <w:rFonts w:hint="default"/>
          <w:lang w:val="en-US" w:eastAsia="zh-CN"/>
        </w:rPr>
        <w:t>性，</w:t>
      </w:r>
      <w:r>
        <w:rPr>
          <w:rFonts w:hint="eastAsia"/>
        </w:rPr>
        <w:t>产品关键指标全面优于国际同类产品。公司自主研发“复合法”生产工艺，实现晶体定向生长与粒径精准控制，成功打破国外技术壁垒</w:t>
      </w:r>
      <w:r>
        <w:rPr>
          <w:rFonts w:hint="eastAsia"/>
          <w:lang w:eastAsia="zh-CN"/>
        </w:rPr>
        <w:t>，</w:t>
      </w:r>
      <w:r>
        <w:rPr>
          <w:rFonts w:hint="eastAsia"/>
        </w:rPr>
        <w:t>公司主导产品国内高端市场占有率连续多年位居全国第一。</w:t>
      </w:r>
      <w:r>
        <w:rPr>
          <w:rFonts w:hint="eastAsia"/>
          <w:lang w:val="en-US" w:eastAsia="zh-CN"/>
        </w:rPr>
        <w:t>截至目前，公司</w:t>
      </w:r>
      <w:r>
        <w:rPr>
          <w:rFonts w:hint="eastAsia"/>
        </w:rPr>
        <w:t>累计获</w:t>
      </w:r>
      <w:r>
        <w:rPr>
          <w:rFonts w:hint="eastAsia"/>
          <w:lang w:val="en-US" w:eastAsia="zh-CN"/>
        </w:rPr>
        <w:t>得</w:t>
      </w:r>
      <w:r>
        <w:rPr>
          <w:rFonts w:hint="eastAsia"/>
        </w:rPr>
        <w:t>发明专利5项、实用新型专利14项、软件著作权2项，另有在审发明专利5项，核心专利已全部应用于主导产品，专利产品销售收入占主营业务收入100%。公司科研场所面积达3000平方米，配备各类实验设备40余台（套），获评滨州市“一企一技术”研发中心、滨州市企业技术中心。</w:t>
      </w:r>
    </w:p>
    <w:p w14:paraId="56978F53">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rPr>
        <w:t>公司建成国内单线产能最大的10万吨级超细氢氧化铝阻燃微粉全域智能智慧化生产线，投用自主研发的智能化控制模块及6条无人包装自动线、30组全自动压滤机组，从投料到成品包装、AGV叉车入库全程实现集中智慧化控制，生产线自动化程度超过95%，智能制造能力成熟度</w:t>
      </w:r>
      <w:r>
        <w:rPr>
          <w:rFonts w:hint="eastAsia"/>
          <w:lang w:val="en-US" w:eastAsia="zh-CN"/>
        </w:rPr>
        <w:t>高</w:t>
      </w:r>
      <w:r>
        <w:rPr>
          <w:rFonts w:hint="eastAsia"/>
        </w:rPr>
        <w:t>。公司与上游魏桥创业集团旗下汇宏新材料有限公司创新性构建上下游一体化循环生产模式，通过管道直连接收上游铝酸钠溶液为原料，省去传统工艺中冷却、包装、运输和回釜重熔环节，单位能耗</w:t>
      </w:r>
      <w:r>
        <w:rPr>
          <w:rFonts w:hint="eastAsia"/>
          <w:lang w:val="en-US" w:eastAsia="zh-CN"/>
        </w:rPr>
        <w:t>和</w:t>
      </w:r>
      <w:r>
        <w:rPr>
          <w:rFonts w:hint="eastAsia"/>
        </w:rPr>
        <w:t>生产成本</w:t>
      </w:r>
      <w:r>
        <w:rPr>
          <w:rFonts w:hint="eastAsia"/>
          <w:lang w:val="en-US" w:eastAsia="zh-CN"/>
        </w:rPr>
        <w:t>显著</w:t>
      </w:r>
      <w:r>
        <w:rPr>
          <w:rFonts w:hint="eastAsia"/>
        </w:rPr>
        <w:t>降低，每年可减少</w:t>
      </w:r>
      <w:r>
        <w:rPr>
          <w:rFonts w:hint="eastAsia"/>
          <w:lang w:val="en-US" w:eastAsia="zh-CN"/>
        </w:rPr>
        <w:t>近</w:t>
      </w:r>
      <w:r>
        <w:rPr>
          <w:rFonts w:hint="eastAsia"/>
        </w:rPr>
        <w:t>万吨碳排放。公司已建立并有效运行ISO9001质量管理体系、ISO14001环境管理体系、ISO45001职业健康安全管理体系</w:t>
      </w:r>
      <w:r>
        <w:rPr>
          <w:rFonts w:hint="eastAsia"/>
          <w:lang w:eastAsia="zh-CN"/>
        </w:rPr>
        <w:t>、</w:t>
      </w:r>
      <w:r>
        <w:rPr>
          <w:rFonts w:hint="eastAsia"/>
        </w:rPr>
        <w:t>ISO50001能源管理体系</w:t>
      </w:r>
      <w:r>
        <w:rPr>
          <w:rFonts w:hint="eastAsia"/>
          <w:lang w:eastAsia="zh-CN"/>
        </w:rPr>
        <w:t>和</w:t>
      </w:r>
      <w:r>
        <w:rPr>
          <w:rFonts w:hint="eastAsia"/>
        </w:rPr>
        <w:t>产品碳足迹管理体系五项认证，产品通过欧盟REACH认证，体系覆盖研发、生产、销售全流程。</w:t>
      </w:r>
    </w:p>
    <w:p w14:paraId="481A33C4">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rPr>
        <w:t>依托龙头牵引、链群集聚，公司年产20万吨铝基功能材料项目建设进一步延展园区铝基功能材料产业链，补全产业链条，带动</w:t>
      </w:r>
      <w:r>
        <w:rPr>
          <w:rFonts w:hint="eastAsia"/>
          <w:lang w:val="en-US" w:eastAsia="zh-CN"/>
        </w:rPr>
        <w:t>多家</w:t>
      </w:r>
      <w:r>
        <w:rPr>
          <w:rFonts w:hint="eastAsia"/>
        </w:rPr>
        <w:t>上下游企业落户沾化临港产业园，形成从上游原料到终端应用的铝基新材料产业链条，持续推动区域铝产业</w:t>
      </w:r>
      <w:r>
        <w:rPr>
          <w:rFonts w:hint="eastAsia"/>
          <w:lang w:eastAsia="zh-CN"/>
        </w:rPr>
        <w:t>高端化、智能化、绿色化</w:t>
      </w:r>
      <w:r>
        <w:rPr>
          <w:rFonts w:hint="eastAsia"/>
        </w:rPr>
        <w:t>发展。</w:t>
      </w:r>
    </w:p>
    <w:p w14:paraId="01398B21">
      <w:pPr>
        <w:pStyle w:val="6"/>
        <w:keepNext w:val="0"/>
        <w:keepLines w:val="0"/>
        <w:pageBreakBefore w:val="0"/>
        <w:kinsoku/>
        <w:wordWrap/>
        <w:overflowPunct/>
        <w:topLinePunct w:val="0"/>
        <w:autoSpaceDE/>
        <w:autoSpaceDN/>
        <w:bidi w:val="0"/>
        <w:adjustRightInd/>
        <w:snapToGrid/>
        <w:spacing w:after="0" w:line="550" w:lineRule="exact"/>
        <w:ind w:firstLine="640" w:firstLineChars="200"/>
        <w:jc w:val="both"/>
        <w:textAlignment w:val="auto"/>
        <w:rPr>
          <w:rFonts w:ascii="宋体" w:hAnsi="宋体" w:eastAsia="宋体"/>
          <w:sz w:val="24"/>
          <w:szCs w:val="24"/>
        </w:rPr>
      </w:pPr>
      <w:r>
        <w:rPr>
          <w:rFonts w:hint="eastAsia"/>
        </w:rPr>
        <w:t>二、合作需求</w:t>
      </w:r>
    </w:p>
    <w:p w14:paraId="22DC9F3A">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（一）采供需求</w:t>
      </w:r>
    </w:p>
    <w:p w14:paraId="2A767C48">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rPr>
        <w:t>立足与上游汇宏新材料铝酸钠溶液管道直连供应的协作基础，面向省内企业开放采购配套，扩大园区及周边上游产业链就近供应份额，实现省内产业内循环、抱团发展。</w:t>
      </w:r>
    </w:p>
    <w:p w14:paraId="738CECD3">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1.</w:t>
      </w:r>
      <w:r>
        <w:rPr>
          <w:rFonts w:hint="eastAsia"/>
        </w:rPr>
        <w:t>原材料：公司主导产品年产规模达20万吨，主要原料铝酸钠溶液由上游汇宏新材料管道直连输送；随着产能持续释放，对</w:t>
      </w:r>
      <w:r>
        <w:rPr>
          <w:rFonts w:hint="eastAsia"/>
          <w:lang w:val="en-US" w:eastAsia="zh-CN"/>
        </w:rPr>
        <w:t>生产</w:t>
      </w:r>
      <w:r>
        <w:rPr>
          <w:rFonts w:hint="eastAsia"/>
        </w:rPr>
        <w:t>辅料需求稳步增长，欢迎省内</w:t>
      </w:r>
      <w:r>
        <w:rPr>
          <w:rFonts w:hint="eastAsia"/>
          <w:lang w:val="en-US" w:eastAsia="zh-CN"/>
        </w:rPr>
        <w:t>铝基功能材料相关</w:t>
      </w:r>
      <w:r>
        <w:rPr>
          <w:rFonts w:hint="eastAsia"/>
        </w:rPr>
        <w:t>企业对接合作，稳定年度供应规模，持续挖掘就近保供降本空间。</w:t>
      </w:r>
    </w:p>
    <w:p w14:paraId="2E5F992E">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2.</w:t>
      </w:r>
      <w:r>
        <w:rPr>
          <w:rFonts w:hint="eastAsia"/>
          <w:lang w:val="en-US" w:eastAsia="zh-CN"/>
        </w:rPr>
        <w:t>包装耗材</w:t>
      </w:r>
      <w:r>
        <w:rPr>
          <w:rFonts w:hint="eastAsia"/>
        </w:rPr>
        <w:t>：成品包装用吨</w:t>
      </w:r>
      <w:r>
        <w:rPr>
          <w:rFonts w:hint="eastAsia"/>
          <w:lang w:val="en-US" w:eastAsia="zh-CN"/>
        </w:rPr>
        <w:t>包</w:t>
      </w:r>
      <w:r>
        <w:rPr>
          <w:rFonts w:hint="eastAsia"/>
        </w:rPr>
        <w:t>袋、</w:t>
      </w:r>
      <w:r>
        <w:rPr>
          <w:rFonts w:hint="eastAsia"/>
          <w:lang w:val="en-US" w:eastAsia="zh-CN"/>
        </w:rPr>
        <w:t>托盘</w:t>
      </w:r>
      <w:r>
        <w:rPr>
          <w:rFonts w:hint="eastAsia"/>
        </w:rPr>
        <w:t>等材料年需求量随20万吨产能同步增长，欢迎省内包装制品企业对接合作，实现就地供应、按需配送，降低包装及仓储综合成本。</w:t>
      </w:r>
    </w:p>
    <w:p w14:paraId="116CF2BA">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3.</w:t>
      </w:r>
      <w:r>
        <w:rPr>
          <w:rFonts w:hint="eastAsia"/>
        </w:rPr>
        <w:t>设备零部件：压滤机组、无人包装自动线等生产线设备运行强度大，易损件更换频繁；同时</w:t>
      </w:r>
      <w:r>
        <w:rPr>
          <w:rFonts w:hint="eastAsia"/>
          <w:lang w:eastAsia="zh-CN"/>
        </w:rPr>
        <w:t>正在</w:t>
      </w:r>
      <w:r>
        <w:rPr>
          <w:rFonts w:hint="eastAsia"/>
        </w:rPr>
        <w:t>推进全自动比表面积及孔径分析仪、热重分析仪、常温常压反应釜等研发与中试装备配置，欢迎省内装备制造、耐磨备件及仪器仪表企业对接合作，共建备件本地化供应渠道。</w:t>
      </w:r>
    </w:p>
    <w:p w14:paraId="317FDA87">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（二）环保需求</w:t>
      </w:r>
    </w:p>
    <w:p w14:paraId="7D1C09F8">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1.</w:t>
      </w:r>
      <w:r>
        <w:rPr>
          <w:rFonts w:hint="eastAsia"/>
        </w:rPr>
        <w:t>绿电合作：公司生产线用电负荷高，</w:t>
      </w:r>
      <w:r>
        <w:rPr>
          <w:rFonts w:hint="eastAsia"/>
          <w:lang w:val="en-US" w:eastAsia="zh-CN"/>
        </w:rPr>
        <w:t>公司合理利用建筑有利资源建设光伏发电，同时</w:t>
      </w:r>
      <w:r>
        <w:rPr>
          <w:rFonts w:hint="eastAsia"/>
        </w:rPr>
        <w:t>意向对接风电等绿电资源，争取绿电直供、绿电交易合作，加大绿电消纳规模，降低用电综合成本，减少生产碳排放。</w:t>
      </w:r>
    </w:p>
    <w:p w14:paraId="675AEA6C">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2.</w:t>
      </w:r>
      <w:r>
        <w:rPr>
          <w:rFonts w:hint="eastAsia"/>
        </w:rPr>
        <w:t>节能降耗改造：希望对接节能服务企业，开展生产线能效诊断、余热回收利用等节能降耗项目，实施能源精细化管理，进一步降低单位产品综合能耗。</w:t>
      </w:r>
    </w:p>
    <w:p w14:paraId="7C91D6DA">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3.</w:t>
      </w:r>
      <w:r>
        <w:rPr>
          <w:rFonts w:hint="eastAsia"/>
        </w:rPr>
        <w:t>环保设备与耗材：除尘、降噪、废水处理等环保设施运行所需滤材等耗材，希望实现本地化稳定供应；同时开展碳足迹核算、绿色工厂创建等</w:t>
      </w:r>
      <w:r>
        <w:rPr>
          <w:rFonts w:hint="eastAsia"/>
          <w:lang w:eastAsia="zh-CN"/>
        </w:rPr>
        <w:t>“双碳”</w:t>
      </w:r>
      <w:r>
        <w:rPr>
          <w:rFonts w:hint="eastAsia"/>
        </w:rPr>
        <w:t>方向合作，依托已通过的产品碳足迹管理体系认证，为开拓海外及高端客户市场提供支撑。</w:t>
      </w:r>
    </w:p>
    <w:p w14:paraId="448395B0">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（三）研发需求</w:t>
      </w:r>
    </w:p>
    <w:p w14:paraId="73B0F8B9">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1.</w:t>
      </w:r>
      <w:r>
        <w:rPr>
          <w:rFonts w:hint="eastAsia"/>
        </w:rPr>
        <w:t>关键技术攻关：以曲阜师范大学原创的单晶六边形氢氧化铝纳米片制备技术为基础，围绕钠含量精准控制和单晶六边形纳米片形貌精准调控两大核心技术难题开展联合攻关，建立直径—厚度—径厚比—比表面积四维几何参数与终端应用性能的定量构效关系模型，突破高端铝基功能材料技术瓶颈。</w:t>
      </w:r>
    </w:p>
    <w:p w14:paraId="5A830B4A">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2.</w:t>
      </w:r>
      <w:r>
        <w:rPr>
          <w:rFonts w:hint="eastAsia"/>
        </w:rPr>
        <w:t>产学研合作：公司已与南开大学、齐鲁工业大学、曲阜师范大学等高校建立产学研合作，共建零钠微晶铝基功能材料滨州市工程研究中心，共同承担山东省重点研发计划项目“单晶六边形氢氧化铝纳米片系列化产品开发及多场景应用关键技术研究”；期待与更多高校院所、科研机构深化合作，联合搭建小试、中试试验平台，开展工艺验证与科技成果转化，探索高层次人才共享与研究生联合培养等多元化合作模式。</w:t>
      </w:r>
    </w:p>
    <w:p w14:paraId="01FAC3ED">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3.</w:t>
      </w:r>
      <w:r>
        <w:rPr>
          <w:rFonts w:hint="eastAsia"/>
        </w:rPr>
        <w:t>现有技术优化升级：重点推进“晶体定向生长—离心清洗纯化—溶剂回收—低温闪蒸干燥—表面定向改性”全流程绿色低碳制备工艺的深入研究与行业普及，突破百公斤级中试放大、在线粒度检测与DCS智能控制、超微气流粉碎与高精度涡轮分级等关键环节，进一步提升产品形貌一致性与批次稳定性，满足锂电池隔膜涂覆等高端应用场景需求。</w:t>
      </w:r>
    </w:p>
    <w:p w14:paraId="6DCF1DE0">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（四）人才需求</w:t>
      </w:r>
    </w:p>
    <w:p w14:paraId="0B1EE087">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1.</w:t>
      </w:r>
      <w:r>
        <w:rPr>
          <w:rFonts w:hint="eastAsia"/>
        </w:rPr>
        <w:t>高端技术人才：引进无机非金属纳米材料、粉体工程、表面改性等方向的高层次人才与</w:t>
      </w:r>
      <w:r>
        <w:rPr>
          <w:rFonts w:hint="eastAsia"/>
          <w:lang w:val="en-US" w:eastAsia="zh-CN"/>
        </w:rPr>
        <w:t>科研</w:t>
      </w:r>
      <w:r>
        <w:rPr>
          <w:rFonts w:hint="eastAsia"/>
        </w:rPr>
        <w:t>团队，支撑关键技术攻关和新产品开发。</w:t>
      </w:r>
    </w:p>
    <w:p w14:paraId="4F83EEC9">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2.</w:t>
      </w:r>
      <w:r>
        <w:rPr>
          <w:rFonts w:hint="eastAsia"/>
        </w:rPr>
        <w:t>管理人才：引进精益生产、供应链管理、国际市场开拓等方面的中高级管理人才，提升企业现代化管理水平。</w:t>
      </w:r>
    </w:p>
    <w:p w14:paraId="5277DCB5">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3.</w:t>
      </w:r>
      <w:r>
        <w:rPr>
          <w:rFonts w:hint="eastAsia"/>
        </w:rPr>
        <w:t>技能人才：面向智能化生产线操作、设备维护、质量检验等岗位，希望与省内职业院校开展校企合作、订单式培养，共建实习实训基地，稳定高技能人才队伍。</w:t>
      </w:r>
    </w:p>
    <w:p w14:paraId="2A3D135B">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（五）项目共建</w:t>
      </w:r>
    </w:p>
    <w:p w14:paraId="24A2FBBE">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1.</w:t>
      </w:r>
      <w:r>
        <w:rPr>
          <w:rFonts w:hint="eastAsia"/>
        </w:rPr>
        <w:t>在建项目合作：公司年产20万吨铝基功能材料项目持续推进，涉及生产线升级、仓储物流配套、研发中试平台建设</w:t>
      </w:r>
      <w:r>
        <w:rPr>
          <w:rFonts w:hint="eastAsia"/>
          <w:lang w:val="en-US" w:eastAsia="zh-CN"/>
        </w:rPr>
        <w:t>等</w:t>
      </w:r>
      <w:r>
        <w:rPr>
          <w:rFonts w:hint="eastAsia"/>
        </w:rPr>
        <w:t>内容，欢迎省内工程设计、装备制造、施工安装企业参与项目招投标合作。</w:t>
      </w:r>
    </w:p>
    <w:p w14:paraId="6D18EBEC">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2.</w:t>
      </w:r>
      <w:r>
        <w:rPr>
          <w:rFonts w:hint="eastAsia"/>
        </w:rPr>
        <w:t>省级、国家级项目合作：希望与高校院所联合申报省级重大科技创新工程、新旧动能转换重大项目，以及省重点项目等示范项目，共同争取政策支持，拓展项目合作空间。</w:t>
      </w:r>
    </w:p>
    <w:p w14:paraId="36DFB93A">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（六）市场应用</w:t>
      </w:r>
    </w:p>
    <w:p w14:paraId="4EA3FC48">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1.</w:t>
      </w:r>
      <w:r>
        <w:rPr>
          <w:rFonts w:hint="eastAsia"/>
        </w:rPr>
        <w:t>主导产品与优势：主导产品微纳米级超细氢氧化铝阻燃微粉，可按客户指标定制生产，国内高端市场占有率连续多年全国第一，性价比优势明显，供应稳定可靠。</w:t>
      </w:r>
    </w:p>
    <w:p w14:paraId="2EF2B62A">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2.</w:t>
      </w:r>
      <w:r>
        <w:rPr>
          <w:rFonts w:hint="eastAsia"/>
        </w:rPr>
        <w:t>深耕现有行业：产品当前主要供应新能源锂电池隔膜涂覆、无卤阻燃线缆、光伏线缆、特种涂料等领域，希望对接省内及周边下游应用企业，推行原料就近直供，半成品加工、复配改性等业务协作，减少物料往复运输。</w:t>
      </w:r>
    </w:p>
    <w:p w14:paraId="2BE3B455">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3.</w:t>
      </w:r>
      <w:r>
        <w:rPr>
          <w:rFonts w:hint="eastAsia"/>
        </w:rPr>
        <w:t>拓展新兴赛道：面向5G通信、新能源汽车、先进陶瓷等行业挖掘优质客户，建立长期稳定供货渠道，开展下游对接，共建应用验证与联合推广机制。</w:t>
      </w:r>
    </w:p>
    <w:p w14:paraId="3993C60C">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4.</w:t>
      </w:r>
      <w:r>
        <w:rPr>
          <w:rFonts w:hint="eastAsia"/>
        </w:rPr>
        <w:t>产业链集群建设：希望招引锂电池隔膜涂覆、无卤阻燃线缆料、特种涂料等下游深加工企业落地园区，打通“铝酸钠溶液—超细氢氧化铝—下游阻燃制品”完整产业链，形成上下游联动的产业集群，提升临港产业园铝基新材料整体竞争实力。</w:t>
      </w:r>
    </w:p>
    <w:p w14:paraId="448A8B05">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（七）出海需求</w:t>
      </w:r>
    </w:p>
    <w:p w14:paraId="58FF4C74">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1.</w:t>
      </w:r>
      <w:r>
        <w:rPr>
          <w:rFonts w:hint="eastAsia"/>
        </w:rPr>
        <w:t>产品出口营销：公司产品已出口印度、</w:t>
      </w:r>
      <w:r>
        <w:rPr>
          <w:rFonts w:hint="eastAsia"/>
          <w:lang w:val="en-US" w:eastAsia="zh-CN"/>
        </w:rPr>
        <w:t>美国</w:t>
      </w:r>
      <w:r>
        <w:rPr>
          <w:rFonts w:hint="eastAsia"/>
        </w:rPr>
        <w:t>、</w:t>
      </w:r>
      <w:r>
        <w:rPr>
          <w:rFonts w:hint="eastAsia"/>
          <w:lang w:val="en-US" w:eastAsia="zh-CN"/>
        </w:rPr>
        <w:t>欧洲</w:t>
      </w:r>
      <w:r>
        <w:rPr>
          <w:rFonts w:hint="eastAsia"/>
        </w:rPr>
        <w:t>等市场，增长势头良好；希望借助省级对接平台，对接外贸综合服务企业、跨境电商平台及海外代理商，进一步扩大产品出口营销规模。</w:t>
      </w:r>
    </w:p>
    <w:p w14:paraId="7335805A">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lang w:eastAsia="zh-CN"/>
        </w:rPr>
        <w:t>2.</w:t>
      </w:r>
      <w:r>
        <w:rPr>
          <w:rFonts w:hint="eastAsia"/>
        </w:rPr>
        <w:t>出海渠道拓展：对标美国Huber、德国Nabaltec等国际头部企业，持续优化产品性能、拓宽出口渠道；希望与具有海外渠道资源的链上企业共享客户与渠道资源，联合参加国际展会，建设海外营销网络；依托已取得的欧盟REACH认证和产品碳足迹管理体系认证，提升产品在国际高端市场的竞争力，稳步扩大出口规模。</w:t>
      </w:r>
    </w:p>
    <w:p w14:paraId="69E1047E">
      <w:pPr>
        <w:pStyle w:val="8"/>
        <w:keepNext w:val="0"/>
        <w:keepLines w:val="0"/>
        <w:pageBreakBefore w:val="0"/>
        <w:kinsoku/>
        <w:wordWrap/>
        <w:overflowPunct/>
        <w:topLinePunct w:val="0"/>
        <w:autoSpaceDE/>
        <w:autoSpaceDN/>
        <w:bidi w:val="0"/>
        <w:adjustRightInd/>
        <w:snapToGrid/>
        <w:spacing w:after="0" w:line="550" w:lineRule="exact"/>
        <w:ind w:firstLine="602" w:firstLineChars="200"/>
        <w:jc w:val="both"/>
        <w:textAlignment w:val="auto"/>
        <w:rPr>
          <w:rFonts w:ascii="宋体" w:hAnsi="宋体" w:eastAsia="宋体"/>
          <w:sz w:val="24"/>
          <w:szCs w:val="24"/>
        </w:rPr>
      </w:pPr>
      <w:r>
        <w:rPr>
          <w:rFonts w:hint="eastAsia"/>
        </w:rPr>
        <w:t>（八）金融需求</w:t>
      </w:r>
    </w:p>
    <w:p w14:paraId="6A484E26">
      <w:pPr>
        <w:pStyle w:val="7"/>
        <w:keepNext w:val="0"/>
        <w:keepLines w:val="0"/>
        <w:pageBreakBefore w:val="0"/>
        <w:kinsoku/>
        <w:wordWrap/>
        <w:overflowPunct/>
        <w:topLinePunct w:val="0"/>
        <w:autoSpaceDE/>
        <w:autoSpaceDN/>
        <w:bidi w:val="0"/>
        <w:adjustRightInd/>
        <w:snapToGrid/>
        <w:spacing w:after="0" w:line="550" w:lineRule="exact"/>
        <w:ind w:firstLine="560" w:firstLineChars="200"/>
        <w:jc w:val="both"/>
        <w:textAlignment w:val="auto"/>
        <w:rPr>
          <w:rFonts w:ascii="宋体" w:hAnsi="宋体" w:eastAsia="宋体"/>
          <w:sz w:val="24"/>
          <w:szCs w:val="24"/>
        </w:rPr>
      </w:pPr>
      <w:r>
        <w:rPr>
          <w:rFonts w:hint="eastAsia"/>
        </w:rPr>
        <w:t>公司年产20万吨微纳米级超细</w:t>
      </w:r>
      <w:r>
        <w:rPr>
          <w:rFonts w:hint="eastAsia"/>
          <w:lang w:val="en-US" w:eastAsia="zh-CN"/>
        </w:rPr>
        <w:t>氢氧化铝</w:t>
      </w:r>
      <w:r>
        <w:rPr>
          <w:rFonts w:hint="eastAsia"/>
        </w:rPr>
        <w:t>阻燃微粉及年产3万吨低钠微晶铝基功能材料项目持续推进，后续产能释放与研发投入存在中长期资金需求；公司近三年未申请银行贷款，资产质量优良</w:t>
      </w:r>
      <w:r>
        <w:rPr>
          <w:rFonts w:hint="eastAsia"/>
          <w:lang w:eastAsia="zh-CN"/>
        </w:rPr>
        <w:t>，</w:t>
      </w:r>
      <w:r>
        <w:rPr>
          <w:rFonts w:hint="eastAsia"/>
        </w:rPr>
        <w:t>拟适时通过银行项目贷款、供应链金融</w:t>
      </w:r>
      <w:r>
        <w:rPr>
          <w:rFonts w:hint="eastAsia"/>
          <w:lang w:eastAsia="zh-CN"/>
        </w:rPr>
        <w:t>、</w:t>
      </w:r>
      <w:r>
        <w:rPr>
          <w:rFonts w:hint="eastAsia"/>
          <w:lang w:val="en-US" w:eastAsia="zh-CN"/>
        </w:rPr>
        <w:t>政府项目扶持</w:t>
      </w:r>
      <w:r>
        <w:rPr>
          <w:rFonts w:hint="eastAsia"/>
        </w:rPr>
        <w:t>等方式筹措资金，欢迎各类金融机构对接合作，共同探索支持新材料企业成长的金融服务方案。</w:t>
      </w:r>
    </w:p>
    <w:p w14:paraId="4F5C97C1">
      <w:pPr>
        <w:keepNext w:val="0"/>
        <w:keepLines w:val="0"/>
        <w:pageBreakBefore w:val="0"/>
        <w:kinsoku/>
        <w:wordWrap/>
        <w:overflowPunct/>
        <w:topLinePunct w:val="0"/>
        <w:autoSpaceDE/>
        <w:autoSpaceDN/>
        <w:bidi w:val="0"/>
        <w:adjustRightInd/>
        <w:snapToGrid/>
        <w:spacing w:line="550" w:lineRule="exact"/>
        <w:ind w:firstLine="0"/>
        <w:jc w:val="both"/>
        <w:textAlignment w:val="auto"/>
      </w:pPr>
    </w:p>
    <w:p w14:paraId="59823962">
      <w:pPr>
        <w:spacing w:after="120" w:line="560" w:lineRule="exact"/>
        <w:ind w:firstLine="560"/>
        <w:rPr>
          <w:rFonts w:ascii="Times New Roman" w:hAnsi="Times New Roman" w:eastAsia="仿宋_GB2312"/>
          <w:b w:val="0"/>
          <w:sz w:val="28"/>
        </w:rPr>
      </w:pPr>
    </w:p>
    <w:p w14:paraId="30CDB0BF">
      <w:pPr>
        <w:spacing w:after="120" w:line="560" w:lineRule="exact"/>
        <w:ind w:firstLine="560"/>
        <w:rPr>
          <w:rFonts w:ascii="Times New Roman" w:hAnsi="Times New Roman" w:eastAsia="仿宋_GB2312"/>
          <w:b w:val="0"/>
          <w:sz w:val="28"/>
        </w:rPr>
        <w:sectPr>
          <w:pgSz w:w="11906" w:h="16838"/>
          <w:pgMar w:top="1440" w:right="1800" w:bottom="1440" w:left="1800" w:header="851" w:footer="992" w:gutter="0"/>
          <w:pgNumType w:fmt="numberInDash"/>
          <w:cols w:space="720" w:num="1"/>
          <w:docGrid w:type="lines" w:linePitch="312" w:charSpace="0"/>
        </w:sectPr>
      </w:pPr>
    </w:p>
    <w:p w14:paraId="376C9124">
      <w:pPr>
        <w:spacing w:after="240" w:line="720" w:lineRule="exact"/>
        <w:jc w:val="center"/>
        <w:rPr>
          <w:rFonts w:hint="eastAsia" w:ascii="Times New Roman" w:hAnsi="Times New Roman" w:eastAsia="方正小标宋简体" w:cs="Times New Roman"/>
          <w:b w:val="0"/>
          <w:sz w:val="36"/>
          <w:szCs w:val="21"/>
          <w:lang w:val="en-US" w:eastAsia="zh-CN"/>
        </w:rPr>
      </w:pPr>
      <w:r>
        <w:rPr>
          <w:rFonts w:hint="eastAsia" w:ascii="Times New Roman" w:hAnsi="Times New Roman" w:eastAsia="方正小标宋简体" w:cs="Times New Roman"/>
          <w:b w:val="0"/>
          <w:sz w:val="36"/>
          <w:szCs w:val="21"/>
        </w:rPr>
        <w:t>山东辰泽锦盛新材料科技有限责任公司</w:t>
      </w:r>
      <w:r>
        <w:rPr>
          <w:rFonts w:hint="eastAsia" w:ascii="Times New Roman" w:hAnsi="Times New Roman" w:eastAsia="方正小标宋简体" w:cs="Times New Roman"/>
          <w:b w:val="0"/>
          <w:sz w:val="36"/>
          <w:szCs w:val="21"/>
          <w:lang w:val="en-US" w:eastAsia="zh-CN"/>
        </w:rPr>
        <w:t>合作需求</w:t>
      </w:r>
    </w:p>
    <w:p w14:paraId="14561EED">
      <w:pPr>
        <w:spacing w:after="120" w:line="560" w:lineRule="exact"/>
        <w:rPr>
          <w:rFonts w:ascii="Times New Roman" w:hAnsi="Times New Roman" w:eastAsia="楷体_GB2312" w:cs="Times New Roman"/>
          <w:b/>
          <w:sz w:val="30"/>
          <w:lang w:val="en-US" w:eastAsia="zh-CN"/>
        </w:rPr>
      </w:pPr>
      <w:r>
        <w:rPr>
          <w:rFonts w:ascii="Times New Roman" w:hAnsi="Times New Roman" w:eastAsia="楷体_GB2312" w:cs="Times New Roman"/>
          <w:b/>
          <w:sz w:val="30"/>
          <w:lang w:val="en-US" w:eastAsia="zh-CN"/>
        </w:rPr>
        <w:t>一、企业基本情况</w:t>
      </w:r>
    </w:p>
    <w:p w14:paraId="04AD73A8">
      <w:pPr>
        <w:pStyle w:val="3"/>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40" w:lineRule="exact"/>
        <w:ind w:left="0" w:firstLine="560" w:firstLineChars="200"/>
        <w:textAlignment w:val="auto"/>
        <w:rPr>
          <w:rFonts w:ascii="Times New Roman" w:hAnsi="Times New Roman" w:eastAsia="仿宋_GB2312" w:cs="Times New Roman"/>
          <w:b w:val="0"/>
          <w:kern w:val="2"/>
          <w:sz w:val="28"/>
          <w:szCs w:val="24"/>
          <w:lang w:val="en-US" w:eastAsia="zh-CN" w:bidi="ar-SA"/>
        </w:rPr>
      </w:pPr>
      <w:r>
        <w:rPr>
          <w:rFonts w:ascii="Times New Roman" w:hAnsi="Times New Roman" w:eastAsia="仿宋_GB2312" w:cs="Times New Roman"/>
          <w:b w:val="0"/>
          <w:kern w:val="2"/>
          <w:sz w:val="28"/>
          <w:szCs w:val="24"/>
          <w:lang w:val="en-US" w:eastAsia="zh-CN" w:bidi="ar-SA"/>
        </w:rPr>
        <w:t>山东辰泽锦盛新材料科技有限责任公司成立于2020年2月20日，坐落于滨州市沾化区城北工业园。项目预计总投资8000万元，其中一期投资3500万元，环保投资600万元，占总投资7.5%；厂区占地面积46857㎡，建筑面积21500㎡。</w:t>
      </w:r>
      <w:r>
        <w:rPr>
          <w:rFonts w:hint="eastAsia" w:ascii="Times New Roman" w:hAnsi="Times New Roman" w:eastAsia="仿宋_GB2312" w:cs="Times New Roman"/>
          <w:b w:val="0"/>
          <w:kern w:val="2"/>
          <w:sz w:val="28"/>
          <w:szCs w:val="24"/>
          <w:lang w:val="en-US" w:eastAsia="zh-CN" w:bidi="ar-SA"/>
        </w:rPr>
        <w:t>项目</w:t>
      </w:r>
      <w:r>
        <w:rPr>
          <w:rFonts w:ascii="Times New Roman" w:hAnsi="Times New Roman" w:eastAsia="仿宋_GB2312" w:cs="Times New Roman"/>
          <w:b w:val="0"/>
          <w:kern w:val="2"/>
          <w:sz w:val="28"/>
          <w:szCs w:val="24"/>
          <w:lang w:val="en-US" w:eastAsia="zh-CN" w:bidi="ar-SA"/>
        </w:rPr>
        <w:t>解决100余名农村劳动力就业，同时为相关专业大学生提供就业岗位。</w:t>
      </w:r>
    </w:p>
    <w:p w14:paraId="3C639CEC">
      <w:pPr>
        <w:pStyle w:val="3"/>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40" w:lineRule="exact"/>
        <w:ind w:left="0" w:firstLine="560" w:firstLineChars="200"/>
        <w:textAlignment w:val="auto"/>
        <w:rPr>
          <w:rFonts w:ascii="Times New Roman" w:hAnsi="Times New Roman" w:eastAsia="仿宋_GB2312" w:cs="Times New Roman"/>
          <w:b w:val="0"/>
          <w:kern w:val="2"/>
          <w:sz w:val="28"/>
          <w:szCs w:val="24"/>
          <w:lang w:val="en-US" w:eastAsia="zh-CN" w:bidi="ar-SA"/>
        </w:rPr>
      </w:pPr>
      <w:r>
        <w:rPr>
          <w:rFonts w:ascii="Times New Roman" w:hAnsi="Times New Roman" w:eastAsia="仿宋_GB2312" w:cs="Times New Roman"/>
          <w:b w:val="0"/>
          <w:kern w:val="2"/>
          <w:sz w:val="28"/>
          <w:szCs w:val="24"/>
          <w:lang w:val="en-US" w:eastAsia="zh-CN" w:bidi="ar-SA"/>
        </w:rPr>
        <w:t>公司主要从事铝灰资源化综合利用，现有主要产品为铝酸钙、铝锭。铝酸钙以铝灰为原料，经回转窑高温无害化处理制得，主要用作钢厂炼钢除渣剂，也可作为耐火材料生产原料；铝锭以电解铝、铝火法冶炼产生的浮渣、炉渣等铝灰为原料，经球磨筛分、熔炼加工产出，产品供给铝棒、铝材等铝制品制造领域。企业自产铝酸钙是速凝剂的关键基础原料，具备向上游延伸混凝土外加剂产业的原料资源优势。</w:t>
      </w:r>
    </w:p>
    <w:p w14:paraId="23B0DD59">
      <w:pPr>
        <w:keepNext w:val="0"/>
        <w:keepLines w:val="0"/>
        <w:pageBreakBefore w:val="0"/>
        <w:kinsoku/>
        <w:wordWrap/>
        <w:overflowPunct/>
        <w:topLinePunct w:val="0"/>
        <w:bidi w:val="0"/>
        <w:adjustRightInd/>
        <w:snapToGrid/>
        <w:spacing w:after="120" w:line="540" w:lineRule="exact"/>
        <w:textAlignment w:val="auto"/>
        <w:rPr>
          <w:rFonts w:ascii="Times New Roman" w:hAnsi="Times New Roman" w:eastAsia="楷体_GB2312" w:cs="Times New Roman"/>
          <w:b/>
          <w:sz w:val="30"/>
          <w:lang w:val="en-US" w:eastAsia="zh-CN"/>
        </w:rPr>
      </w:pPr>
      <w:r>
        <w:rPr>
          <w:rFonts w:ascii="Times New Roman" w:hAnsi="Times New Roman" w:eastAsia="楷体_GB2312" w:cs="Times New Roman"/>
          <w:b/>
          <w:sz w:val="30"/>
          <w:lang w:val="en-US" w:eastAsia="zh-CN"/>
        </w:rPr>
        <w:t>二、合作需求</w:t>
      </w:r>
    </w:p>
    <w:p w14:paraId="7FE1088B">
      <w:pPr>
        <w:pStyle w:val="3"/>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540" w:lineRule="exact"/>
        <w:ind w:left="0" w:firstLine="560" w:firstLineChars="200"/>
        <w:textAlignment w:val="auto"/>
        <w:rPr>
          <w:rFonts w:ascii="Times New Roman" w:hAnsi="Times New Roman" w:eastAsia="仿宋_GB2312" w:cs="Times New Roman"/>
          <w:b w:val="0"/>
          <w:kern w:val="2"/>
          <w:sz w:val="28"/>
          <w:szCs w:val="24"/>
          <w:lang w:val="en-US" w:eastAsia="zh-CN" w:bidi="ar-SA"/>
        </w:rPr>
      </w:pPr>
      <w:r>
        <w:rPr>
          <w:rFonts w:ascii="Times New Roman" w:hAnsi="Times New Roman" w:eastAsia="仿宋_GB2312" w:cs="Times New Roman"/>
          <w:b w:val="0"/>
          <w:kern w:val="2"/>
          <w:sz w:val="28"/>
          <w:szCs w:val="24"/>
          <w:lang w:val="en-US" w:eastAsia="zh-CN" w:bidi="ar-SA"/>
        </w:rPr>
        <w:t>依托企业现有铝灰处置生产线及自产铝酸钙原料优势，企业计划拓展速凝剂等混凝土外加剂业务，围绕技术开发、工艺装备、产学研、市场供应链方面提出如下合作需求：</w:t>
      </w:r>
    </w:p>
    <w:p w14:paraId="1AABB086">
      <w:pPr>
        <w:keepNext w:val="0"/>
        <w:keepLines w:val="0"/>
        <w:pageBreakBefore w:val="0"/>
        <w:kinsoku/>
        <w:wordWrap/>
        <w:overflowPunct/>
        <w:topLinePunct w:val="0"/>
        <w:bidi w:val="0"/>
        <w:adjustRightInd/>
        <w:snapToGrid/>
        <w:spacing w:after="120" w:line="540" w:lineRule="exact"/>
        <w:textAlignment w:val="auto"/>
        <w:rPr>
          <w:rFonts w:ascii="Times New Roman" w:hAnsi="Times New Roman" w:eastAsia="楷体_GB2312" w:cs="Times New Roman"/>
          <w:b/>
          <w:sz w:val="30"/>
          <w:lang w:val="en-US" w:eastAsia="zh-CN"/>
        </w:rPr>
      </w:pPr>
      <w:r>
        <w:rPr>
          <w:rFonts w:ascii="Times New Roman" w:hAnsi="Times New Roman" w:eastAsia="楷体_GB2312" w:cs="Times New Roman"/>
          <w:b/>
          <w:sz w:val="30"/>
          <w:lang w:val="en-US" w:eastAsia="zh-CN"/>
        </w:rPr>
        <w:t>（一）产品技术研发合作</w:t>
      </w:r>
    </w:p>
    <w:p w14:paraId="63077BCA">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1.</w:t>
      </w:r>
      <w:r>
        <w:rPr>
          <w:rFonts w:ascii="Times New Roman" w:hAnsi="Times New Roman" w:eastAsia="仿宋_GB2312" w:cs="Times New Roman"/>
          <w:b w:val="0"/>
          <w:kern w:val="2"/>
          <w:sz w:val="28"/>
          <w:szCs w:val="24"/>
          <w:lang w:val="en-US" w:eastAsia="zh-CN" w:bidi="ar-SA"/>
        </w:rPr>
        <w:t>寻求速凝剂全套成熟技术配方，重点开发粉状速凝剂以及低碱、无碱液体速凝剂产品，产品性能需满足行业标准。充分利用本厂自产原料，优化配方，提升原料利用率，降低生产成本，解决产品凝结时间、后期强度保留率、储存稳定性、多水泥适应性等技术问题。</w:t>
      </w:r>
    </w:p>
    <w:p w14:paraId="659159A2">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2.</w:t>
      </w:r>
      <w:r>
        <w:rPr>
          <w:rFonts w:ascii="Times New Roman" w:hAnsi="Times New Roman" w:eastAsia="仿宋_GB2312" w:cs="Times New Roman"/>
          <w:b w:val="0"/>
          <w:kern w:val="2"/>
          <w:sz w:val="28"/>
          <w:szCs w:val="24"/>
          <w:lang w:val="en-US" w:eastAsia="zh-CN" w:bidi="ar-SA"/>
        </w:rPr>
        <w:t>开展产品迭代研发，针对隧道、边坡、水利等不同工程工况，适配开发专用速凝剂产品，协助完成样品试验、性能调试，对接第三方检测机构完成型式检验。</w:t>
      </w:r>
    </w:p>
    <w:p w14:paraId="6189C42D">
      <w:pPr>
        <w:keepNext w:val="0"/>
        <w:keepLines w:val="0"/>
        <w:pageBreakBefore w:val="0"/>
        <w:kinsoku/>
        <w:wordWrap/>
        <w:overflowPunct/>
        <w:topLinePunct w:val="0"/>
        <w:bidi w:val="0"/>
        <w:adjustRightInd/>
        <w:snapToGrid/>
        <w:spacing w:after="120" w:line="540" w:lineRule="exact"/>
        <w:textAlignment w:val="auto"/>
        <w:rPr>
          <w:rFonts w:ascii="Times New Roman" w:hAnsi="Times New Roman" w:eastAsia="楷体_GB2312" w:cs="Times New Roman"/>
          <w:b/>
          <w:sz w:val="30"/>
          <w:lang w:val="en-US" w:eastAsia="zh-CN"/>
        </w:rPr>
      </w:pPr>
      <w:r>
        <w:rPr>
          <w:rFonts w:ascii="Times New Roman" w:hAnsi="Times New Roman" w:eastAsia="楷体_GB2312" w:cs="Times New Roman"/>
          <w:b/>
          <w:sz w:val="30"/>
          <w:lang w:val="en-US" w:eastAsia="zh-CN"/>
        </w:rPr>
        <w:t>（二）生产工艺与装备技术支持</w:t>
      </w:r>
    </w:p>
    <w:p w14:paraId="04873A88">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1.</w:t>
      </w:r>
      <w:r>
        <w:rPr>
          <w:rFonts w:ascii="Times New Roman" w:hAnsi="Times New Roman" w:eastAsia="仿宋_GB2312" w:cs="Times New Roman"/>
          <w:b w:val="0"/>
          <w:kern w:val="2"/>
          <w:sz w:val="28"/>
          <w:szCs w:val="24"/>
          <w:lang w:val="en-US" w:eastAsia="zh-CN" w:bidi="ar-SA"/>
        </w:rPr>
        <w:t>结合厂区现有场地条件，提供速凝剂生产线整体工艺布局方案，针对粉状速凝剂利用现有回转窑资源进行工艺优化；针对液体速凝剂提供反应釜、储罐、过滤、灌装等设备选型建议，同步配套酸雾收集、废水处理等环保设施方案，满足安全生产与环保管控要求。</w:t>
      </w:r>
    </w:p>
    <w:p w14:paraId="4D88401B">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2.</w:t>
      </w:r>
      <w:r>
        <w:rPr>
          <w:rFonts w:ascii="Times New Roman" w:hAnsi="Times New Roman" w:eastAsia="仿宋_GB2312" w:cs="Times New Roman"/>
          <w:b w:val="0"/>
          <w:kern w:val="2"/>
          <w:sz w:val="28"/>
          <w:szCs w:val="24"/>
          <w:lang w:val="en-US" w:eastAsia="zh-CN" w:bidi="ar-SA"/>
        </w:rPr>
        <w:t>提供现场技术指导，参与设备安装、调试以及试生产工作，解决试生产阶段出现的结晶分层、指标波动、管路堵塞等实际生产问题，输出完整操作规程、化验检测作业指导文件。</w:t>
      </w:r>
    </w:p>
    <w:p w14:paraId="1545665F">
      <w:pPr>
        <w:keepNext w:val="0"/>
        <w:keepLines w:val="0"/>
        <w:pageBreakBefore w:val="0"/>
        <w:kinsoku/>
        <w:wordWrap/>
        <w:overflowPunct/>
        <w:topLinePunct w:val="0"/>
        <w:bidi w:val="0"/>
        <w:adjustRightInd/>
        <w:snapToGrid/>
        <w:spacing w:after="120" w:line="540" w:lineRule="exact"/>
        <w:textAlignment w:val="auto"/>
        <w:rPr>
          <w:rFonts w:ascii="Times New Roman" w:hAnsi="Times New Roman" w:eastAsia="楷体_GB2312" w:cs="Times New Roman"/>
          <w:b/>
          <w:sz w:val="30"/>
          <w:lang w:val="en-US" w:eastAsia="zh-CN"/>
        </w:rPr>
      </w:pPr>
      <w:r>
        <w:rPr>
          <w:rFonts w:ascii="Times New Roman" w:hAnsi="Times New Roman" w:eastAsia="楷体_GB2312" w:cs="Times New Roman"/>
          <w:b/>
          <w:sz w:val="30"/>
          <w:lang w:val="en-US" w:eastAsia="zh-CN"/>
        </w:rPr>
        <w:t>（三）产学研及人才培养合作</w:t>
      </w:r>
    </w:p>
    <w:p w14:paraId="4B0C8DC6">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1.</w:t>
      </w:r>
      <w:r>
        <w:rPr>
          <w:rFonts w:ascii="Times New Roman" w:hAnsi="Times New Roman" w:eastAsia="仿宋_GB2312" w:cs="Times New Roman"/>
          <w:b w:val="0"/>
          <w:kern w:val="2"/>
          <w:sz w:val="28"/>
          <w:szCs w:val="24"/>
          <w:lang w:val="en-US" w:eastAsia="zh-CN" w:bidi="ar-SA"/>
        </w:rPr>
        <w:t>希望对接高校、科研院所建立产学研合作关系，围绕铝灰基速凝剂资源化利用开展联合技术攻关，共同申报科技项目、专利，推动科研成果落地转化。</w:t>
      </w:r>
    </w:p>
    <w:p w14:paraId="006761DC">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2.</w:t>
      </w:r>
      <w:r>
        <w:rPr>
          <w:rFonts w:ascii="Times New Roman" w:hAnsi="Times New Roman" w:eastAsia="仿宋_GB2312" w:cs="Times New Roman"/>
          <w:b w:val="0"/>
          <w:kern w:val="2"/>
          <w:sz w:val="28"/>
          <w:szCs w:val="24"/>
          <w:lang w:val="en-US" w:eastAsia="zh-CN" w:bidi="ar-SA"/>
        </w:rPr>
        <w:t>聘请行业技术专家提供技术咨询、现场指导，对企业生产操作人员、化验人员开展实操培训，掌握配方调配、生产管控、产品检测整套技术能力，搭建企业自有技术团队。</w:t>
      </w:r>
    </w:p>
    <w:p w14:paraId="4D1D0BE3">
      <w:pPr>
        <w:keepNext w:val="0"/>
        <w:keepLines w:val="0"/>
        <w:pageBreakBefore w:val="0"/>
        <w:kinsoku/>
        <w:wordWrap/>
        <w:overflowPunct/>
        <w:topLinePunct w:val="0"/>
        <w:bidi w:val="0"/>
        <w:adjustRightInd/>
        <w:snapToGrid/>
        <w:spacing w:after="120" w:line="540" w:lineRule="exact"/>
        <w:textAlignment w:val="auto"/>
        <w:rPr>
          <w:rFonts w:ascii="Times New Roman" w:hAnsi="Times New Roman" w:eastAsia="楷体_GB2312" w:cs="Times New Roman"/>
          <w:b/>
          <w:sz w:val="30"/>
          <w:lang w:val="en-US" w:eastAsia="zh-CN"/>
        </w:rPr>
      </w:pPr>
      <w:r>
        <w:rPr>
          <w:rFonts w:ascii="Times New Roman" w:hAnsi="Times New Roman" w:eastAsia="楷体_GB2312" w:cs="Times New Roman"/>
          <w:b/>
          <w:sz w:val="30"/>
          <w:lang w:val="en-US" w:eastAsia="zh-CN"/>
        </w:rPr>
        <w:t>（四）供应链及市场渠道合作</w:t>
      </w:r>
    </w:p>
    <w:p w14:paraId="3B9C9197">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1.</w:t>
      </w:r>
      <w:r>
        <w:rPr>
          <w:rFonts w:ascii="Times New Roman" w:hAnsi="Times New Roman" w:eastAsia="仿宋_GB2312" w:cs="Times New Roman"/>
          <w:b w:val="0"/>
          <w:kern w:val="2"/>
          <w:sz w:val="28"/>
          <w:szCs w:val="24"/>
          <w:lang w:val="en-US" w:eastAsia="zh-CN" w:bidi="ar-SA"/>
        </w:rPr>
        <w:t>对接速凝剂配套助剂稳定供应商，获取络合剂、稳定剂、醇胺类等助剂采购渠道，建立稳定供应链；同时向外推广本厂铝酸钙原料，拓展外加剂行业原料销售市场。</w:t>
      </w:r>
    </w:p>
    <w:p w14:paraId="10A42C29">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ascii="Times New Roman" w:hAnsi="Times New Roman" w:eastAsia="仿宋_GB2312" w:cs="Times New Roman"/>
          <w:b w:val="0"/>
          <w:kern w:val="2"/>
          <w:sz w:val="28"/>
          <w:szCs w:val="24"/>
          <w:lang w:val="en-US" w:eastAsia="zh-CN" w:bidi="ar-SA"/>
        </w:rPr>
        <w:sectPr>
          <w:pgSz w:w="11906" w:h="16838"/>
          <w:pgMar w:top="1440" w:right="1800" w:bottom="1440" w:left="1800" w:header="851" w:footer="992" w:gutter="0"/>
          <w:pgNumType w:fmt="numberInDash"/>
          <w:cols w:space="720" w:num="1"/>
          <w:docGrid w:type="lines" w:linePitch="312" w:charSpace="0"/>
        </w:sectPr>
      </w:pPr>
      <w:r>
        <w:rPr>
          <w:rFonts w:hint="eastAsia" w:ascii="Times New Roman" w:hAnsi="Times New Roman" w:eastAsia="仿宋_GB2312" w:cs="Times New Roman"/>
          <w:b w:val="0"/>
          <w:kern w:val="2"/>
          <w:sz w:val="28"/>
          <w:szCs w:val="24"/>
          <w:lang w:val="en-US" w:eastAsia="zh-CN" w:bidi="ar-SA"/>
        </w:rPr>
        <w:t>2.</w:t>
      </w:r>
      <w:r>
        <w:rPr>
          <w:rFonts w:ascii="Times New Roman" w:hAnsi="Times New Roman" w:eastAsia="仿宋_GB2312" w:cs="Times New Roman"/>
          <w:b w:val="0"/>
          <w:kern w:val="2"/>
          <w:sz w:val="28"/>
          <w:szCs w:val="24"/>
          <w:lang w:val="en-US" w:eastAsia="zh-CN" w:bidi="ar-SA"/>
        </w:rPr>
        <w:t>共享基建工程行业资源，拓展隧道、轨道交通、矿山、水利护坡等工程项目客户，打通速凝剂产品销售渠道，实现铝灰资源化产品上下游协同发展。</w:t>
      </w:r>
    </w:p>
    <w:p w14:paraId="2713945E">
      <w:pPr>
        <w:pStyle w:val="9"/>
        <w:keepNext w:val="0"/>
        <w:keepLines w:val="0"/>
        <w:pageBreakBefore w:val="0"/>
        <w:widowControl w:val="0"/>
        <w:kinsoku/>
        <w:wordWrap/>
        <w:overflowPunct/>
        <w:topLinePunct w:val="0"/>
        <w:autoSpaceDE w:val="0"/>
        <w:autoSpaceDN w:val="0"/>
        <w:bidi w:val="0"/>
        <w:adjustRightInd w:val="0"/>
        <w:snapToGrid/>
        <w:spacing w:beforeAutospacing="0" w:afterAutospacing="0" w:line="560" w:lineRule="exact"/>
        <w:jc w:val="both"/>
        <w:textAlignment w:val="auto"/>
        <w:rPr>
          <w:rFonts w:hint="eastAsia" w:ascii="方正小标宋简体" w:hAnsi="方正小标宋简体" w:eastAsia="方正小标宋简体" w:cs="方正小标宋简体"/>
          <w:b w:val="0"/>
          <w:bCs/>
          <w:color w:val="auto"/>
          <w:sz w:val="44"/>
          <w:szCs w:val="44"/>
          <w:shd w:val="clear" w:color="auto" w:fill="FDFDFE"/>
          <w:lang w:val="en-US" w:eastAsia="zh-CN"/>
        </w:rPr>
      </w:pPr>
      <w:r>
        <w:rPr>
          <w:rFonts w:hint="eastAsia" w:ascii="方正小标宋简体" w:hAnsi="方正小标宋简体" w:eastAsia="方正小标宋简体" w:cs="方正小标宋简体"/>
          <w:b w:val="0"/>
          <w:bCs/>
          <w:color w:val="auto"/>
          <w:sz w:val="44"/>
          <w:szCs w:val="44"/>
          <w:shd w:val="clear" w:color="auto" w:fill="FDFDFE"/>
          <w:lang w:val="en-US" w:eastAsia="zh-CN"/>
        </w:rPr>
        <w:t>山东桑普森新材料科技有限公司合作需求</w:t>
      </w:r>
    </w:p>
    <w:p w14:paraId="49D1E55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jc w:val="both"/>
        <w:textAlignment w:val="auto"/>
        <w:outlineLvl w:val="9"/>
        <w:rPr>
          <w:rFonts w:hint="eastAsia" w:ascii="方正仿宋_GB2312" w:hAnsi="方正仿宋_GB2312" w:eastAsia="方正仿宋_GB2312" w:cs="方正仿宋_GB2312"/>
          <w:color w:val="auto"/>
          <w:sz w:val="32"/>
          <w:szCs w:val="32"/>
          <w:lang w:val="en-US" w:eastAsia="zh-CN"/>
        </w:rPr>
      </w:pPr>
    </w:p>
    <w:p w14:paraId="521985E6">
      <w:pPr>
        <w:keepNext w:val="0"/>
        <w:keepLines w:val="0"/>
        <w:pageBreakBefore w:val="0"/>
        <w:kinsoku/>
        <w:wordWrap/>
        <w:overflowPunct/>
        <w:topLinePunct w:val="0"/>
        <w:bidi w:val="0"/>
        <w:adjustRightInd/>
        <w:snapToGrid/>
        <w:spacing w:after="120" w:line="540" w:lineRule="exact"/>
        <w:textAlignment w:val="auto"/>
        <w:rPr>
          <w:rFonts w:hint="eastAsia" w:ascii="Times New Roman" w:hAnsi="Times New Roman" w:eastAsia="楷体_GB2312" w:cs="Times New Roman"/>
          <w:b/>
          <w:sz w:val="30"/>
          <w:lang w:val="en-US" w:eastAsia="zh-CN"/>
        </w:rPr>
      </w:pPr>
      <w:r>
        <w:rPr>
          <w:rFonts w:hint="eastAsia" w:ascii="Times New Roman" w:hAnsi="Times New Roman" w:eastAsia="楷体_GB2312" w:cs="Times New Roman"/>
          <w:b/>
          <w:sz w:val="30"/>
          <w:lang w:val="en-US" w:eastAsia="zh-CN"/>
        </w:rPr>
        <w:t>一、企业基本情况</w:t>
      </w:r>
    </w:p>
    <w:p w14:paraId="58EAA0C6">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山东桑普森新材料科技有限公司成立于2022年6月，注册地址位于滨州市沾化区富盐三路以西、富海六路以北，注册资本1936.22万元，企业类型为有限责任公司（外商投资、非独资），法定代表人为周长勇。股权结构方面，外商出资1336.22万元，持股69.01%；潍坊盈合新材料有限公司出资600万元，持股30.99%。</w:t>
      </w:r>
    </w:p>
    <w:p w14:paraId="10C0551B">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经营范围：新材料技术研发；专用化学产品制造（不含危险化学品）；专用化学产品销售（不含危险化学品）；非金属矿物制品制造；非金属矿及制品销售；化工产品销售（不含许可类化工产品）；技术服务、技术开发、技术咨询、技术交流、技术转让、技术推广；新材料技术推广服务；货物进出口；技术进出口（除依法须经批准的项目外，凭营业执照依法自主开展经营活动）。</w:t>
      </w:r>
    </w:p>
    <w:p w14:paraId="58A1ED09">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企业重点实施纳米多孔吸附剂材料项目，项目总投资 8000万元，规划建设活性氧化铝生产线4条、分子筛生产线4条、条形载体生产线2条。</w:t>
      </w:r>
    </w:p>
    <w:p w14:paraId="6F7335C7">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一是工艺技术先进。项目采用国内较为先进成熟的工艺技术方案建设生产线，企业已通过ISO9001质量管理体系认证，具备较强技术支撑能力，坚持技术革新与科研开发，以客户实际需求为导向持续优化产品性能。</w:t>
      </w:r>
    </w:p>
    <w:p w14:paraId="31996579">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二是产品应用广泛。主营活性氧化铝、分子筛、条形载体、过滤砂等纳米多孔吸附催化材料，产品可应用于催化载体、气体吸附干燥、环保净化、铝基新材料填料等多个领域，同时具备货物及技术进出口资质。</w:t>
      </w:r>
    </w:p>
    <w:p w14:paraId="36511D23">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三是配套服务完善。企业组建专业售后服务团队，可为客户提供专业技术支撑与全流程配套服务，依托滨州铝产业集聚区位优势，可面向省内临沂、滨州等铝基新材料产业集群开展上下游配套协作。</w:t>
      </w:r>
    </w:p>
    <w:p w14:paraId="7FCC7238">
      <w:pPr>
        <w:keepNext w:val="0"/>
        <w:keepLines w:val="0"/>
        <w:pageBreakBefore w:val="0"/>
        <w:kinsoku/>
        <w:wordWrap/>
        <w:overflowPunct/>
        <w:topLinePunct w:val="0"/>
        <w:bidi w:val="0"/>
        <w:adjustRightInd/>
        <w:snapToGrid/>
        <w:spacing w:after="120" w:line="540" w:lineRule="exact"/>
        <w:textAlignment w:val="auto"/>
        <w:rPr>
          <w:rFonts w:hint="eastAsia" w:ascii="Times New Roman" w:hAnsi="Times New Roman" w:eastAsia="楷体_GB2312" w:cs="Times New Roman"/>
          <w:b/>
          <w:sz w:val="30"/>
          <w:lang w:val="en-US" w:eastAsia="zh-CN"/>
        </w:rPr>
      </w:pPr>
      <w:r>
        <w:rPr>
          <w:rFonts w:hint="eastAsia" w:ascii="Times New Roman" w:hAnsi="Times New Roman" w:eastAsia="楷体_GB2312" w:cs="Times New Roman"/>
          <w:b/>
          <w:sz w:val="30"/>
          <w:lang w:val="en-US" w:eastAsia="zh-CN"/>
        </w:rPr>
        <w:t>二、合作需求</w:t>
      </w:r>
    </w:p>
    <w:p w14:paraId="4D4FC704">
      <w:pPr>
        <w:keepNext w:val="0"/>
        <w:keepLines w:val="0"/>
        <w:pageBreakBefore w:val="0"/>
        <w:kinsoku/>
        <w:wordWrap/>
        <w:overflowPunct/>
        <w:topLinePunct w:val="0"/>
        <w:bidi w:val="0"/>
        <w:adjustRightInd/>
        <w:snapToGrid/>
        <w:spacing w:after="120" w:line="540" w:lineRule="exact"/>
        <w:textAlignment w:val="auto"/>
        <w:rPr>
          <w:rFonts w:hint="eastAsia" w:ascii="Times New Roman" w:hAnsi="Times New Roman" w:eastAsia="楷体_GB2312" w:cs="Times New Roman"/>
          <w:b/>
          <w:sz w:val="30"/>
          <w:lang w:val="en-US" w:eastAsia="zh-CN"/>
        </w:rPr>
      </w:pPr>
      <w:r>
        <w:rPr>
          <w:rFonts w:hint="eastAsia" w:ascii="Times New Roman" w:hAnsi="Times New Roman" w:eastAsia="楷体_GB2312" w:cs="Times New Roman"/>
          <w:b/>
          <w:sz w:val="30"/>
          <w:lang w:val="en-US" w:eastAsia="zh-CN"/>
        </w:rPr>
        <w:t>（一）产品供销合作</w:t>
      </w:r>
    </w:p>
    <w:p w14:paraId="3761B211">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纳米多孔吸附剂材料项目建成投产后，企业可稳定供应活性氧化铝、分子筛、条形载体系列产品。一方面面向化工、环保、铝基新材料等下游企业开展产品供应合作，可根据客户使用工况，定制调整产品孔结构、比表面积、粒度等关键指标；另一方面寻求稳定上游原料供应商，建立长期供货协议，保障满产后原材料供给。</w:t>
      </w:r>
    </w:p>
    <w:p w14:paraId="566F1E40">
      <w:pPr>
        <w:keepNext w:val="0"/>
        <w:keepLines w:val="0"/>
        <w:pageBreakBefore w:val="0"/>
        <w:kinsoku/>
        <w:wordWrap/>
        <w:overflowPunct/>
        <w:topLinePunct w:val="0"/>
        <w:bidi w:val="0"/>
        <w:adjustRightInd/>
        <w:snapToGrid/>
        <w:spacing w:after="120" w:line="540" w:lineRule="exact"/>
        <w:textAlignment w:val="auto"/>
        <w:rPr>
          <w:rFonts w:hint="eastAsia" w:ascii="Times New Roman" w:hAnsi="Times New Roman" w:eastAsia="楷体_GB2312" w:cs="Times New Roman"/>
          <w:b/>
          <w:sz w:val="30"/>
          <w:lang w:val="en-US" w:eastAsia="zh-CN"/>
        </w:rPr>
      </w:pPr>
      <w:r>
        <w:rPr>
          <w:rFonts w:hint="eastAsia" w:ascii="Times New Roman" w:hAnsi="Times New Roman" w:eastAsia="楷体_GB2312" w:cs="Times New Roman"/>
          <w:b/>
          <w:sz w:val="30"/>
          <w:lang w:val="en-US" w:eastAsia="zh-CN"/>
        </w:rPr>
        <w:t>（二）市场开拓合作</w:t>
      </w:r>
    </w:p>
    <w:p w14:paraId="2CFA96CE">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1.国内市场</w:t>
      </w:r>
    </w:p>
    <w:p w14:paraId="69E92BB3">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依托山东铝产业与化工产业集群优势，聚焦催化、环保、新能源、铝基复合材料等赛道，积极参与新材料、精细化工行业专业展会，扩大企业及产品知名度。面向省内等重点产业聚集区开展定向推广，精准对接下游制造企业客户。</w:t>
      </w:r>
    </w:p>
    <w:p w14:paraId="5BA1EF3A">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2.国际市场</w:t>
      </w:r>
    </w:p>
    <w:p w14:paraId="002C0764">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发挥企业进出口资质优势，重点开拓东南亚、中东、欧洲等海外市场，计划参与境外新材料专业展会，积极对接海外采购商，拓展活性氧化铝、分子筛、条形载体产品出口渠道，不断提升国际市场份额。</w:t>
      </w:r>
    </w:p>
    <w:p w14:paraId="771FD47D">
      <w:pPr>
        <w:keepNext w:val="0"/>
        <w:keepLines w:val="0"/>
        <w:pageBreakBefore w:val="0"/>
        <w:kinsoku/>
        <w:wordWrap/>
        <w:overflowPunct/>
        <w:topLinePunct w:val="0"/>
        <w:bidi w:val="0"/>
        <w:adjustRightInd/>
        <w:snapToGrid/>
        <w:spacing w:after="120" w:line="540" w:lineRule="exact"/>
        <w:textAlignment w:val="auto"/>
        <w:rPr>
          <w:rFonts w:hint="eastAsia" w:ascii="Times New Roman" w:hAnsi="Times New Roman" w:eastAsia="楷体_GB2312" w:cs="Times New Roman"/>
          <w:b/>
          <w:sz w:val="30"/>
          <w:lang w:val="en-US" w:eastAsia="zh-CN"/>
        </w:rPr>
      </w:pPr>
      <w:r>
        <w:rPr>
          <w:rFonts w:hint="eastAsia" w:ascii="Times New Roman" w:hAnsi="Times New Roman" w:eastAsia="楷体_GB2312" w:cs="Times New Roman"/>
          <w:b/>
          <w:sz w:val="30"/>
          <w:lang w:val="en-US" w:eastAsia="zh-CN"/>
        </w:rPr>
        <w:t>（三）技术创新合作</w:t>
      </w:r>
    </w:p>
    <w:p w14:paraId="251A4DE3">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1.产学研合作需求</w:t>
      </w:r>
    </w:p>
    <w:p w14:paraId="5B842D34">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企业持续深耕纳米多孔吸附材料领域，重点聚焦四大技术方向攻关：多孔材料孔道结构精准调控技术、分子筛改性合成技术、载体表面修饰技术、多孔粉体在铝基复合材料中的应用适配技术。计划深化校企协同，对接国内高校材料相关院系、科研院所，共建技术攻关载体，共同开展科研攻关与科技成果转化，解决产品性能迭代、工业化放大应用过程中的技术难题。</w:t>
      </w:r>
    </w:p>
    <w:p w14:paraId="7F82D649">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2.新工艺新技术推广与研究</w:t>
      </w:r>
    </w:p>
    <w:p w14:paraId="4DA34F4B">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重点推进多孔吸附载体改性、高性能分子筛合成等新工艺的研究及产业化落地。目前高端催化载体、特种分子筛部分核心技术掌握在国外企业手中，国内部分产品存在孔道稳定性差、选择性不足等问题。希望联合行业科研力量，攻克工艺难点，推动国产高性能多孔吸附材料大规模推广应用，降低下游产业原料采购成本。</w:t>
      </w:r>
    </w:p>
    <w:p w14:paraId="53F2C38D">
      <w:pPr>
        <w:keepNext w:val="0"/>
        <w:keepLines w:val="0"/>
        <w:pageBreakBefore w:val="0"/>
        <w:kinsoku/>
        <w:wordWrap/>
        <w:overflowPunct/>
        <w:topLinePunct w:val="0"/>
        <w:bidi w:val="0"/>
        <w:adjustRightInd/>
        <w:snapToGrid/>
        <w:spacing w:after="120" w:line="540" w:lineRule="exact"/>
        <w:textAlignment w:val="auto"/>
        <w:rPr>
          <w:rFonts w:hint="eastAsia" w:ascii="Times New Roman" w:hAnsi="Times New Roman" w:eastAsia="楷体_GB2312" w:cs="Times New Roman"/>
          <w:b/>
          <w:sz w:val="30"/>
          <w:lang w:val="en-US" w:eastAsia="zh-CN"/>
        </w:rPr>
      </w:pPr>
      <w:r>
        <w:rPr>
          <w:rFonts w:hint="eastAsia" w:ascii="Times New Roman" w:hAnsi="Times New Roman" w:eastAsia="楷体_GB2312" w:cs="Times New Roman"/>
          <w:b/>
          <w:sz w:val="30"/>
          <w:lang w:val="en-US" w:eastAsia="zh-CN"/>
        </w:rPr>
        <w:t>（四）生产及检测设备需求</w:t>
      </w:r>
    </w:p>
    <w:p w14:paraId="32CF55ED">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产品孔结构、纯度、粒度指标是制约企业高端产品发展的关键，高精密制备与检测设备是保障产品品质、提升产能的重要支撑。在粉体改性、成型煅烧、性能检测环节亟需专业装备，如高精度粉体改性设备、多孔材料自动化煅烧装备、多参数一体化吸附性能分析检测设备等。现有部分装备难以实现对孔容、孔径分布的高精度稳定控制，制约高端批次产品量产，亟需引入专业设备，突破生产检测瓶颈，提升企业核心竞争能力。</w:t>
      </w:r>
    </w:p>
    <w:p w14:paraId="49D4D89F">
      <w:pPr>
        <w:keepNext w:val="0"/>
        <w:keepLines w:val="0"/>
        <w:pageBreakBefore w:val="0"/>
        <w:kinsoku/>
        <w:wordWrap/>
        <w:overflowPunct/>
        <w:topLinePunct w:val="0"/>
        <w:bidi w:val="0"/>
        <w:adjustRightInd/>
        <w:snapToGrid/>
        <w:spacing w:after="120" w:line="540" w:lineRule="exact"/>
        <w:textAlignment w:val="auto"/>
        <w:rPr>
          <w:rFonts w:hint="eastAsia" w:ascii="Times New Roman" w:hAnsi="Times New Roman" w:eastAsia="楷体_GB2312" w:cs="Times New Roman"/>
          <w:b/>
          <w:sz w:val="30"/>
          <w:lang w:val="en-US" w:eastAsia="zh-CN"/>
        </w:rPr>
      </w:pPr>
      <w:r>
        <w:rPr>
          <w:rFonts w:hint="eastAsia" w:ascii="Times New Roman" w:hAnsi="Times New Roman" w:eastAsia="楷体_GB2312" w:cs="Times New Roman"/>
          <w:b/>
          <w:sz w:val="30"/>
          <w:lang w:val="en-US" w:eastAsia="zh-CN"/>
        </w:rPr>
        <w:t>（五）人才合作</w:t>
      </w:r>
    </w:p>
    <w:p w14:paraId="51F93777">
      <w:pPr>
        <w:keepNext w:val="0"/>
        <w:keepLines w:val="0"/>
        <w:pageBreakBefore w:val="0"/>
        <w:widowControl/>
        <w:numPr>
          <w:ilvl w:val="0"/>
          <w:numId w:val="0"/>
        </w:numPr>
        <w:suppressLineNumbers w:val="0"/>
        <w:kinsoku/>
        <w:wordWrap/>
        <w:overflowPunct/>
        <w:topLinePunct w:val="0"/>
        <w:autoSpaceDE w:val="0"/>
        <w:autoSpaceDN w:val="0"/>
        <w:bidi w:val="0"/>
        <w:adjustRightInd/>
        <w:snapToGrid/>
        <w:spacing w:before="0" w:beforeAutospacing="0" w:after="0" w:afterAutospacing="0" w:line="540" w:lineRule="exact"/>
        <w:ind w:leftChars="0" w:right="0" w:rightChars="0" w:firstLine="560" w:firstLineChars="200"/>
        <w:textAlignment w:val="auto"/>
        <w:rPr>
          <w:rFonts w:hint="eastAsia" w:ascii="Times New Roman" w:hAnsi="Times New Roman" w:eastAsia="仿宋_GB2312" w:cs="Times New Roman"/>
          <w:b w:val="0"/>
          <w:kern w:val="2"/>
          <w:sz w:val="28"/>
          <w:szCs w:val="24"/>
          <w:lang w:val="en-US" w:eastAsia="zh-CN" w:bidi="ar-SA"/>
        </w:rPr>
      </w:pPr>
      <w:r>
        <w:rPr>
          <w:rFonts w:hint="eastAsia" w:ascii="Times New Roman" w:hAnsi="Times New Roman" w:eastAsia="仿宋_GB2312" w:cs="Times New Roman"/>
          <w:b w:val="0"/>
          <w:kern w:val="2"/>
          <w:sz w:val="28"/>
          <w:szCs w:val="24"/>
          <w:lang w:val="en-US" w:eastAsia="zh-CN" w:bidi="ar-SA"/>
        </w:rPr>
        <w:t>企业亟需吸附催化材料研发工程师、工艺工程师等高端技术人才。希望加强与高校合作，通过课题联合攻关、实习实训、人才联合培养等模式，补齐企业研发人才短板，实现技术创新与人才队伍同步建设。</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11454A-B479-4DCE-B5A9-6174B302D2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CE6F0EF-05EC-4827-AF0A-573942DA8D37}"/>
  </w:font>
  <w:font w:name="仿宋_GB2312">
    <w:panose1 w:val="02010609030101010101"/>
    <w:charset w:val="86"/>
    <w:family w:val="modern"/>
    <w:pitch w:val="default"/>
    <w:sig w:usb0="00000001" w:usb1="080E0000" w:usb2="00000000" w:usb3="00000000" w:csb0="00040000" w:csb1="00000000"/>
    <w:embedRegular r:id="rId3" w:fontKey="{F569B505-22AF-4769-B169-ECDFA6A934F6}"/>
  </w:font>
  <w:font w:name="楷体_GB2312">
    <w:altName w:val="楷体"/>
    <w:panose1 w:val="02010609030101010101"/>
    <w:charset w:val="86"/>
    <w:family w:val="auto"/>
    <w:pitch w:val="default"/>
    <w:sig w:usb0="00000000" w:usb1="00000000" w:usb2="00000000" w:usb3="00000000" w:csb0="00040000" w:csb1="00000000"/>
    <w:embedRegular r:id="rId4" w:fontKey="{A33BA9F4-2B38-4C68-AA34-B5EDF7A6DA2E}"/>
  </w:font>
  <w:font w:name="方正小标宋简体">
    <w:panose1 w:val="02000000000000000000"/>
    <w:charset w:val="86"/>
    <w:family w:val="auto"/>
    <w:pitch w:val="default"/>
    <w:sig w:usb0="00000001" w:usb1="080E0000" w:usb2="00000000" w:usb3="00000000" w:csb0="00040000" w:csb1="00000000"/>
    <w:embedRegular r:id="rId5" w:fontKey="{96F36BD8-0D96-4489-9790-157DF7DCF7A0}"/>
  </w:font>
  <w:font w:name="方正仿宋_GB2312">
    <w:panose1 w:val="02000000000000000000"/>
    <w:charset w:val="86"/>
    <w:family w:val="auto"/>
    <w:pitch w:val="default"/>
    <w:sig w:usb0="A00002BF" w:usb1="184F6CFA" w:usb2="00000012" w:usb3="00000000" w:csb0="00040001" w:csb1="00000000"/>
    <w:embedRegular r:id="rId6" w:fontKey="{B0671F25-1C38-49FF-9832-1C45774FF7F9}"/>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580CC">
    <w:pPr>
      <w:spacing w:line="171" w:lineRule="auto"/>
      <w:ind w:left="6925"/>
      <w:rPr>
        <w:rFonts w:ascii="Times New Roman" w:hAnsi="Times New Roman" w:eastAsia="Times New Roman" w:cs="Times New Roman"/>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8EFABE">
                          <w:pPr>
                            <w:pStyle w:val="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D8EFABE">
                    <w:pPr>
                      <w:pStyle w:val="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EB5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一级标题"/>
    <w:qFormat/>
    <w:uiPriority w:val="0"/>
    <w:pPr>
      <w:spacing w:after="160" w:line="560" w:lineRule="exact"/>
      <w:jc w:val="both"/>
    </w:pPr>
    <w:rPr>
      <w:rFonts w:ascii="Times New Roman" w:hAnsi="Times New Roman" w:eastAsia="黑体" w:cs="宋体"/>
      <w:sz w:val="32"/>
      <w:szCs w:val="32"/>
    </w:rPr>
  </w:style>
  <w:style w:type="paragraph" w:customStyle="1" w:styleId="7">
    <w:name w:val="正文段落"/>
    <w:qFormat/>
    <w:uiPriority w:val="0"/>
    <w:pPr>
      <w:spacing w:before="0" w:after="120" w:line="560" w:lineRule="exact"/>
      <w:ind w:firstLine="560"/>
      <w:jc w:val="both"/>
    </w:pPr>
    <w:rPr>
      <w:rFonts w:ascii="Times New Roman" w:hAnsi="Times New Roman" w:eastAsia="仿宋_GB2312" w:cs="宋体"/>
      <w:sz w:val="28"/>
      <w:szCs w:val="28"/>
    </w:rPr>
  </w:style>
  <w:style w:type="paragraph" w:customStyle="1" w:styleId="8">
    <w:name w:val="二级标题"/>
    <w:qFormat/>
    <w:uiPriority w:val="0"/>
    <w:pPr>
      <w:spacing w:after="120" w:line="560" w:lineRule="exact"/>
      <w:jc w:val="both"/>
    </w:pPr>
    <w:rPr>
      <w:rFonts w:ascii="Times New Roman" w:hAnsi="Times New Roman" w:eastAsia="楷体_GB2312" w:cs="宋体"/>
      <w:b/>
      <w:sz w:val="30"/>
      <w:szCs w:val="30"/>
    </w:rPr>
  </w:style>
  <w:style w:type="paragraph" w:customStyle="1" w:styleId="9">
    <w:name w:val="Default"/>
    <w:qFormat/>
    <w:uiPriority w:val="0"/>
    <w:pPr>
      <w:widowControl w:val="0"/>
      <w:autoSpaceDE w:val="0"/>
      <w:autoSpaceDN w:val="0"/>
      <w:adjustRightInd w:val="0"/>
    </w:pPr>
    <w:rPr>
      <w:rFonts w:ascii="Calibri" w:hAnsi="Calibri" w:eastAsia="宋体" w:cs="Times New Roman"/>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2026-10-29T01:22:29Z</dcterms:created>
  <dc:creator>admin</dc:creator>
  <cp:lastModifiedBy>11</cp:lastModifiedBy>
  <dcterms:modified xsi:type="dcterms:W3CDTF">2026-10-29T01:22:53Z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eyJoZGlkIjoiMWVmODk2ODQxZjY5MTJkZjVlYjYyN2JhMzJmZjgyYmIiLCJ1c2VySWQiOiI2OTM5ODA5NzEifQ==</vt:lpwstr>
  </property>
  <property fmtid="{D5CDD505-2E9C-101B-9397-08002B2CF9AE}" pid="4" name="ICV">
    <vt:lpwstr>839E609D16694E1AA763EA49B27D7E4D_12</vt:lpwstr>
  </property>
</Properties>
</file>