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仿宋_GB2312" w:hAnsi="仿宋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40" w:lineRule="exact"/>
        <w:jc w:val="center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山东企业100强、工业企业100强、服务业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申报表</w:t>
      </w:r>
    </w:p>
    <w:bookmarkEnd w:id="0"/>
    <w:p>
      <w:pPr>
        <w:widowControl/>
        <w:spacing w:line="640" w:lineRule="exact"/>
        <w:jc w:val="center"/>
        <w:rPr>
          <w:rFonts w:hint="eastAsia" w:asci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600"/>
        <w:gridCol w:w="84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640" w:lineRule="exact"/>
              <w:ind w:firstLine="720" w:firstLineChars="3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       市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left="-200" w:leftChars="-100" w:right="-200" w:rightChars="-100"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spacing w:line="640" w:lineRule="exact"/>
              <w:rPr>
                <w:rFonts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据第一主营业务，本企业属于：A.制造业；B.服务业；C.采掘业；D.建筑业：E.其它。请选择其中一项上打“√”。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2020年是否并购或重组了其他企业？如果是，共（ 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本企业截至2020年底，拥有全资和控股子公司（      ）家，参股公司（      ）家，分公司（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至2020年底，本企业拥有专利（      ）项，其中发明专利（      ）项。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提交经审计的2020年相关财务报表(复印件)或证明材料。</w:t>
            </w:r>
          </w:p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spacing w:line="640" w:lineRule="exact"/>
        <w:ind w:left="-856" w:leftChars="-428" w:firstLine="560" w:firstLineChars="200"/>
        <w:jc w:val="both"/>
        <w:rPr>
          <w:rFonts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1474" w:right="1701" w:bottom="1474" w:left="1701" w:header="720" w:footer="720" w:gutter="0"/>
          <w:cols w:space="0" w:num="1"/>
        </w:sectPr>
      </w:pPr>
      <w:r>
        <w:rPr>
          <w:rFonts w:hint="eastAsia"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黑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请认真参照附件二的填表说明填写或打√，同时登录http://sys.sdfie.org.cn进行网上申报，签字盖章后将此表连同证明材料邮寄至我会。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0"/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2021-04-22T07:49:55Z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342A7637D67F4F349F90026BA1F95765</vt:lpwstr>
  </property>
</Properties>
</file>